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31504" w14:textId="4D330678" w:rsidR="00187F6C" w:rsidRDefault="00795DA1" w:rsidP="00187E0A">
      <w:pPr>
        <w:spacing w:after="0"/>
        <w:rPr>
          <w:rFonts w:ascii="Arial" w:hAnsi="Arial" w:cs="Times New Roman"/>
          <w:color w:val="555555"/>
          <w:sz w:val="22"/>
          <w:szCs w:val="20"/>
          <w:shd w:val="clear" w:color="auto" w:fill="FFFFFF"/>
        </w:rPr>
      </w:pPr>
      <w:r>
        <w:rPr>
          <w:rFonts w:ascii="Arial" w:hAnsi="Arial" w:cs="Times New Roman"/>
          <w:color w:val="555555"/>
          <w:sz w:val="22"/>
          <w:szCs w:val="20"/>
          <w:shd w:val="clear" w:color="auto" w:fill="FFFFFF"/>
        </w:rPr>
        <w:t>–</w:t>
      </w:r>
      <w:bookmarkStart w:id="0" w:name="_GoBack"/>
      <w:bookmarkEnd w:id="0"/>
    </w:p>
    <w:p w14:paraId="579A1FE8" w14:textId="77777777" w:rsidR="00187F6C" w:rsidRPr="00187F6C" w:rsidRDefault="00187F6C" w:rsidP="00187E0A">
      <w:pPr>
        <w:spacing w:after="0"/>
        <w:rPr>
          <w:rFonts w:ascii="Arial" w:hAnsi="Arial" w:cs="Times New Roman"/>
          <w:b/>
          <w:color w:val="555555"/>
          <w:sz w:val="22"/>
          <w:szCs w:val="20"/>
          <w:shd w:val="clear" w:color="auto" w:fill="FFFFFF"/>
        </w:rPr>
      </w:pPr>
      <w:r w:rsidRPr="00187F6C">
        <w:rPr>
          <w:rFonts w:ascii="Arial" w:hAnsi="Arial" w:cs="Times New Roman"/>
          <w:b/>
          <w:color w:val="555555"/>
          <w:sz w:val="22"/>
          <w:szCs w:val="20"/>
          <w:shd w:val="clear" w:color="auto" w:fill="FFFFFF"/>
        </w:rPr>
        <w:t>S</w:t>
      </w:r>
      <w:r>
        <w:rPr>
          <w:rFonts w:ascii="Arial" w:hAnsi="Arial" w:cs="Times New Roman"/>
          <w:b/>
          <w:color w:val="555555"/>
          <w:sz w:val="22"/>
          <w:szCs w:val="20"/>
          <w:shd w:val="clear" w:color="auto" w:fill="FFFFFF"/>
        </w:rPr>
        <w:t>tudent Record S</w:t>
      </w:r>
      <w:r w:rsidRPr="00187F6C">
        <w:rPr>
          <w:rFonts w:ascii="Arial" w:hAnsi="Arial" w:cs="Times New Roman"/>
          <w:b/>
          <w:color w:val="555555"/>
          <w:sz w:val="22"/>
          <w:szCs w:val="20"/>
          <w:shd w:val="clear" w:color="auto" w:fill="FFFFFF"/>
        </w:rPr>
        <w:t>ecurity and Confidentially</w:t>
      </w:r>
    </w:p>
    <w:p w14:paraId="4EC6DEDF" w14:textId="77777777" w:rsidR="00BD03A2" w:rsidRDefault="00501FCF" w:rsidP="00187E0A">
      <w:pPr>
        <w:spacing w:after="0"/>
        <w:rPr>
          <w:rFonts w:ascii="Arial" w:hAnsi="Arial" w:cs="Times New Roman"/>
          <w:color w:val="555555"/>
          <w:sz w:val="22"/>
          <w:szCs w:val="20"/>
          <w:shd w:val="clear" w:color="auto" w:fill="FFFFFF"/>
        </w:rPr>
      </w:pPr>
      <w:r>
        <w:rPr>
          <w:rFonts w:ascii="Arial" w:hAnsi="Arial" w:cs="Times New Roman"/>
          <w:color w:val="555555"/>
          <w:sz w:val="22"/>
          <w:szCs w:val="20"/>
          <w:shd w:val="clear" w:color="auto" w:fill="FFFFFF"/>
        </w:rPr>
        <w:t>S</w:t>
      </w:r>
      <w:r w:rsidR="00BD03A2">
        <w:rPr>
          <w:rFonts w:ascii="Arial" w:hAnsi="Arial" w:cs="Times New Roman"/>
          <w:color w:val="555555"/>
          <w:sz w:val="22"/>
          <w:szCs w:val="20"/>
          <w:shd w:val="clear" w:color="auto" w:fill="FFFFFF"/>
        </w:rPr>
        <w:t>tudent records are confidential and protected by the Family Educational Rights and Privacy Act (FERPA) as well</w:t>
      </w:r>
      <w:r>
        <w:rPr>
          <w:rFonts w:ascii="Arial" w:hAnsi="Arial" w:cs="Times New Roman"/>
          <w:color w:val="555555"/>
          <w:sz w:val="22"/>
          <w:szCs w:val="20"/>
          <w:shd w:val="clear" w:color="auto" w:fill="FFFFFF"/>
        </w:rPr>
        <w:t xml:space="preserve"> as state and university policies. To help understand </w:t>
      </w:r>
      <w:r w:rsidR="00CD5AE7">
        <w:rPr>
          <w:rFonts w:ascii="Arial" w:hAnsi="Arial" w:cs="Times New Roman"/>
          <w:color w:val="555555"/>
          <w:sz w:val="22"/>
          <w:szCs w:val="20"/>
          <w:shd w:val="clear" w:color="auto" w:fill="FFFFFF"/>
        </w:rPr>
        <w:t xml:space="preserve">the </w:t>
      </w:r>
      <w:r>
        <w:rPr>
          <w:rFonts w:ascii="Arial" w:hAnsi="Arial" w:cs="Times New Roman"/>
          <w:color w:val="555555"/>
          <w:sz w:val="22"/>
          <w:szCs w:val="20"/>
          <w:shd w:val="clear" w:color="auto" w:fill="FFFFFF"/>
        </w:rPr>
        <w:t xml:space="preserve">rights, </w:t>
      </w:r>
      <w:r w:rsidR="00CD5AE7">
        <w:rPr>
          <w:rFonts w:ascii="Arial" w:hAnsi="Arial" w:cs="Times New Roman"/>
          <w:color w:val="555555"/>
          <w:sz w:val="22"/>
          <w:szCs w:val="20"/>
          <w:shd w:val="clear" w:color="auto" w:fill="FFFFFF"/>
        </w:rPr>
        <w:t>r</w:t>
      </w:r>
      <w:r>
        <w:rPr>
          <w:rFonts w:ascii="Arial" w:hAnsi="Arial" w:cs="Times New Roman"/>
          <w:color w:val="555555"/>
          <w:sz w:val="22"/>
          <w:szCs w:val="20"/>
          <w:shd w:val="clear" w:color="auto" w:fill="FFFFFF"/>
        </w:rPr>
        <w:t xml:space="preserve">esponsibilities and security risks associated with </w:t>
      </w:r>
      <w:r w:rsidR="00CD5AE7">
        <w:rPr>
          <w:rFonts w:ascii="Arial" w:hAnsi="Arial" w:cs="Times New Roman"/>
          <w:color w:val="555555"/>
          <w:sz w:val="22"/>
          <w:szCs w:val="20"/>
          <w:shd w:val="clear" w:color="auto" w:fill="FFFFFF"/>
        </w:rPr>
        <w:t>student records</w:t>
      </w:r>
      <w:r>
        <w:rPr>
          <w:rFonts w:ascii="Arial" w:hAnsi="Arial" w:cs="Times New Roman"/>
          <w:color w:val="555555"/>
          <w:sz w:val="22"/>
          <w:szCs w:val="20"/>
          <w:shd w:val="clear" w:color="auto" w:fill="FFFFFF"/>
        </w:rPr>
        <w:t xml:space="preserve">, </w:t>
      </w:r>
      <w:r w:rsidR="00CD5AE7">
        <w:rPr>
          <w:rFonts w:ascii="Arial" w:hAnsi="Arial" w:cs="Times New Roman"/>
          <w:color w:val="555555"/>
          <w:sz w:val="22"/>
          <w:szCs w:val="20"/>
          <w:shd w:val="clear" w:color="auto" w:fill="FFFFFF"/>
        </w:rPr>
        <w:t>employees</w:t>
      </w:r>
      <w:r w:rsidR="00BD03A2">
        <w:rPr>
          <w:rFonts w:ascii="Arial" w:hAnsi="Arial" w:cs="Times New Roman"/>
          <w:color w:val="555555"/>
          <w:sz w:val="22"/>
          <w:szCs w:val="20"/>
          <w:shd w:val="clear" w:color="auto" w:fill="FFFFFF"/>
        </w:rPr>
        <w:t xml:space="preserve"> </w:t>
      </w:r>
      <w:r>
        <w:rPr>
          <w:rFonts w:ascii="Arial" w:hAnsi="Arial" w:cs="Times New Roman"/>
          <w:color w:val="555555"/>
          <w:sz w:val="22"/>
          <w:szCs w:val="20"/>
          <w:shd w:val="clear" w:color="auto" w:fill="FFFFFF"/>
        </w:rPr>
        <w:t xml:space="preserve">who </w:t>
      </w:r>
      <w:r w:rsidR="00BD03A2">
        <w:rPr>
          <w:rFonts w:ascii="Arial" w:hAnsi="Arial" w:cs="Times New Roman"/>
          <w:color w:val="555555"/>
          <w:sz w:val="22"/>
          <w:szCs w:val="20"/>
          <w:shd w:val="clear" w:color="auto" w:fill="FFFFFF"/>
        </w:rPr>
        <w:t xml:space="preserve">access student records are strongly advised to take the online </w:t>
      </w:r>
      <w:hyperlink r:id="rId6" w:history="1">
        <w:r w:rsidR="00BD03A2" w:rsidRPr="00187F6C">
          <w:rPr>
            <w:rStyle w:val="Hyperlink"/>
            <w:rFonts w:ascii="Arial" w:hAnsi="Arial" w:cs="Times New Roman"/>
            <w:b/>
            <w:sz w:val="22"/>
            <w:szCs w:val="20"/>
            <w:shd w:val="clear" w:color="auto" w:fill="FFFFFF"/>
          </w:rPr>
          <w:t xml:space="preserve">CCNY FERPA training </w:t>
        </w:r>
        <w:r w:rsidRPr="00187F6C">
          <w:rPr>
            <w:rStyle w:val="Hyperlink"/>
            <w:rFonts w:ascii="Arial" w:hAnsi="Arial" w:cs="Times New Roman"/>
            <w:b/>
            <w:sz w:val="22"/>
            <w:szCs w:val="20"/>
            <w:shd w:val="clear" w:color="auto" w:fill="FFFFFF"/>
          </w:rPr>
          <w:t>module</w:t>
        </w:r>
      </w:hyperlink>
      <w:r>
        <w:rPr>
          <w:rFonts w:ascii="Arial" w:hAnsi="Arial" w:cs="Times New Roman"/>
          <w:color w:val="555555"/>
          <w:sz w:val="22"/>
          <w:szCs w:val="20"/>
          <w:shd w:val="clear" w:color="auto" w:fill="FFFFFF"/>
        </w:rPr>
        <w:t xml:space="preserve"> </w:t>
      </w:r>
      <w:r w:rsidR="00BD03A2">
        <w:rPr>
          <w:rFonts w:ascii="Arial" w:hAnsi="Arial" w:cs="Times New Roman"/>
          <w:color w:val="555555"/>
          <w:sz w:val="22"/>
          <w:szCs w:val="20"/>
          <w:shd w:val="clear" w:color="auto" w:fill="FFFFFF"/>
        </w:rPr>
        <w:t xml:space="preserve">and the </w:t>
      </w:r>
      <w:hyperlink r:id="rId7" w:history="1">
        <w:r w:rsidR="00BD03A2" w:rsidRPr="00187F6C">
          <w:rPr>
            <w:rStyle w:val="Hyperlink"/>
            <w:rFonts w:ascii="Arial" w:hAnsi="Arial" w:cs="Times New Roman"/>
            <w:b/>
            <w:sz w:val="22"/>
            <w:szCs w:val="20"/>
            <w:shd w:val="clear" w:color="auto" w:fill="FFFFFF"/>
          </w:rPr>
          <w:t>CUNY Security Awareness Program</w:t>
        </w:r>
      </w:hyperlink>
      <w:r w:rsidR="00187F6C">
        <w:rPr>
          <w:rFonts w:ascii="Arial" w:hAnsi="Arial" w:cs="Times New Roman"/>
          <w:color w:val="555555"/>
          <w:sz w:val="22"/>
          <w:szCs w:val="20"/>
          <w:shd w:val="clear" w:color="auto" w:fill="FFFFFF"/>
        </w:rPr>
        <w:t>.</w:t>
      </w:r>
    </w:p>
    <w:p w14:paraId="3E60F7D0" w14:textId="77777777" w:rsidR="00501FCF" w:rsidRDefault="00501FCF" w:rsidP="00187E0A">
      <w:pPr>
        <w:spacing w:after="0"/>
        <w:rPr>
          <w:rFonts w:ascii="Arial" w:hAnsi="Arial" w:cs="Times New Roman"/>
          <w:color w:val="555555"/>
          <w:sz w:val="22"/>
          <w:szCs w:val="20"/>
          <w:shd w:val="clear" w:color="auto" w:fill="FFFFFF"/>
        </w:rPr>
      </w:pPr>
    </w:p>
    <w:p w14:paraId="290FC87F" w14:textId="056DF992" w:rsidR="00187F6C" w:rsidRPr="00187F6C" w:rsidRDefault="00812C4D" w:rsidP="00187E0A">
      <w:pPr>
        <w:spacing w:after="0"/>
        <w:rPr>
          <w:rFonts w:ascii="Arial" w:hAnsi="Arial" w:cs="Times New Roman"/>
          <w:b/>
          <w:color w:val="555555"/>
          <w:sz w:val="22"/>
          <w:szCs w:val="20"/>
          <w:shd w:val="clear" w:color="auto" w:fill="FFFFFF"/>
        </w:rPr>
      </w:pPr>
      <w:r>
        <w:rPr>
          <w:rFonts w:ascii="Arial" w:hAnsi="Arial" w:cs="Times New Roman"/>
          <w:b/>
          <w:color w:val="555555"/>
          <w:sz w:val="22"/>
          <w:szCs w:val="20"/>
          <w:shd w:val="clear" w:color="auto" w:fill="FFFFFF"/>
        </w:rPr>
        <w:t xml:space="preserve">Requesting Campus Solutions </w:t>
      </w:r>
      <w:r w:rsidR="00187F6C" w:rsidRPr="00187F6C">
        <w:rPr>
          <w:rFonts w:ascii="Arial" w:hAnsi="Arial" w:cs="Times New Roman"/>
          <w:b/>
          <w:color w:val="555555"/>
          <w:sz w:val="22"/>
          <w:szCs w:val="20"/>
          <w:shd w:val="clear" w:color="auto" w:fill="FFFFFF"/>
        </w:rPr>
        <w:t>Roles and Permissions</w:t>
      </w:r>
    </w:p>
    <w:p w14:paraId="5D8B731F" w14:textId="5E5434DD" w:rsidR="00CD5AE7" w:rsidRDefault="00CD5AE7" w:rsidP="00187F6C">
      <w:pPr>
        <w:spacing w:after="0"/>
        <w:rPr>
          <w:rFonts w:ascii="Arial" w:hAnsi="Arial" w:cs="Times New Roman"/>
          <w:color w:val="555555"/>
          <w:sz w:val="22"/>
          <w:szCs w:val="20"/>
          <w:shd w:val="clear" w:color="auto" w:fill="FFFFFF"/>
        </w:rPr>
      </w:pPr>
      <w:r>
        <w:rPr>
          <w:rFonts w:ascii="Arial" w:hAnsi="Arial" w:cs="Times New Roman"/>
          <w:color w:val="555555"/>
          <w:sz w:val="22"/>
          <w:szCs w:val="20"/>
          <w:shd w:val="clear" w:color="auto" w:fill="FFFFFF"/>
        </w:rPr>
        <w:t xml:space="preserve">Within </w:t>
      </w:r>
      <w:proofErr w:type="spellStart"/>
      <w:r>
        <w:rPr>
          <w:rFonts w:ascii="Arial" w:hAnsi="Arial" w:cs="Times New Roman"/>
          <w:color w:val="555555"/>
          <w:sz w:val="22"/>
          <w:szCs w:val="20"/>
          <w:shd w:val="clear" w:color="auto" w:fill="FFFFFF"/>
        </w:rPr>
        <w:t>CUNYfirst</w:t>
      </w:r>
      <w:proofErr w:type="spellEnd"/>
      <w:r>
        <w:rPr>
          <w:rFonts w:ascii="Arial" w:hAnsi="Arial" w:cs="Times New Roman"/>
          <w:color w:val="555555"/>
          <w:sz w:val="22"/>
          <w:szCs w:val="20"/>
          <w:shd w:val="clear" w:color="auto" w:fill="FFFFFF"/>
        </w:rPr>
        <w:t xml:space="preserve"> Campus Solutions is the environment in which academic records and processes are administered. </w:t>
      </w:r>
      <w:proofErr w:type="spellStart"/>
      <w:r w:rsidR="00501FCF" w:rsidRPr="003953FC">
        <w:rPr>
          <w:rFonts w:ascii="Arial" w:hAnsi="Arial" w:cs="Times New Roman"/>
          <w:color w:val="555555"/>
          <w:sz w:val="22"/>
          <w:szCs w:val="20"/>
          <w:shd w:val="clear" w:color="auto" w:fill="FFFFFF"/>
        </w:rPr>
        <w:t>CUNYfirst</w:t>
      </w:r>
      <w:proofErr w:type="spellEnd"/>
      <w:r w:rsidR="00501FCF" w:rsidRPr="003953FC">
        <w:rPr>
          <w:rFonts w:ascii="Arial" w:hAnsi="Arial" w:cs="Times New Roman"/>
          <w:color w:val="555555"/>
          <w:sz w:val="22"/>
          <w:szCs w:val="20"/>
          <w:shd w:val="clear" w:color="auto" w:fill="FFFFFF"/>
        </w:rPr>
        <w:t xml:space="preserve"> </w:t>
      </w:r>
      <w:r w:rsidR="00812C4D">
        <w:rPr>
          <w:rFonts w:ascii="Arial" w:hAnsi="Arial" w:cs="Times New Roman"/>
          <w:color w:val="555555"/>
          <w:sz w:val="22"/>
          <w:szCs w:val="20"/>
          <w:shd w:val="clear" w:color="auto" w:fill="FFFFFF"/>
        </w:rPr>
        <w:t xml:space="preserve">faculty and staff </w:t>
      </w:r>
      <w:r w:rsidR="00501FCF" w:rsidRPr="003953FC">
        <w:rPr>
          <w:rFonts w:ascii="Arial" w:hAnsi="Arial" w:cs="Times New Roman"/>
          <w:color w:val="555555"/>
          <w:sz w:val="22"/>
          <w:szCs w:val="20"/>
          <w:shd w:val="clear" w:color="auto" w:fill="FFFFFF"/>
        </w:rPr>
        <w:t>accounts are provisioned with</w:t>
      </w:r>
      <w:r w:rsidR="00501FCF">
        <w:rPr>
          <w:rFonts w:ascii="Arial" w:hAnsi="Arial" w:cs="Times New Roman"/>
          <w:color w:val="555555"/>
          <w:sz w:val="22"/>
          <w:szCs w:val="20"/>
          <w:shd w:val="clear" w:color="auto" w:fill="FFFFFF"/>
        </w:rPr>
        <w:t xml:space="preserve"> </w:t>
      </w:r>
      <w:r w:rsidR="00501FCF" w:rsidRPr="003953FC">
        <w:rPr>
          <w:rFonts w:ascii="Arial" w:hAnsi="Arial" w:cs="Times New Roman"/>
          <w:color w:val="555555"/>
          <w:sz w:val="22"/>
          <w:szCs w:val="20"/>
          <w:shd w:val="clear" w:color="auto" w:fill="FFFFFF"/>
        </w:rPr>
        <w:t xml:space="preserve">security roles </w:t>
      </w:r>
      <w:r w:rsidR="00501FCF">
        <w:rPr>
          <w:rFonts w:ascii="Arial" w:hAnsi="Arial" w:cs="Times New Roman"/>
          <w:color w:val="555555"/>
          <w:sz w:val="22"/>
          <w:szCs w:val="20"/>
          <w:shd w:val="clear" w:color="auto" w:fill="FFFFFF"/>
        </w:rPr>
        <w:t xml:space="preserve">and permissions </w:t>
      </w:r>
      <w:r w:rsidR="00501FCF" w:rsidRPr="003953FC">
        <w:rPr>
          <w:rFonts w:ascii="Arial" w:hAnsi="Arial" w:cs="Times New Roman"/>
          <w:color w:val="555555"/>
          <w:sz w:val="22"/>
          <w:szCs w:val="20"/>
          <w:shd w:val="clear" w:color="auto" w:fill="FFFFFF"/>
        </w:rPr>
        <w:t xml:space="preserve">that determine what </w:t>
      </w:r>
      <w:r>
        <w:rPr>
          <w:rFonts w:ascii="Arial" w:hAnsi="Arial" w:cs="Times New Roman"/>
          <w:color w:val="555555"/>
          <w:sz w:val="22"/>
          <w:szCs w:val="20"/>
          <w:shd w:val="clear" w:color="auto" w:fill="FFFFFF"/>
        </w:rPr>
        <w:t>Campus Solutions</w:t>
      </w:r>
      <w:r w:rsidR="00501FCF" w:rsidRPr="003953FC">
        <w:rPr>
          <w:rFonts w:ascii="Arial" w:hAnsi="Arial" w:cs="Times New Roman"/>
          <w:color w:val="555555"/>
          <w:sz w:val="22"/>
          <w:szCs w:val="20"/>
          <w:shd w:val="clear" w:color="auto" w:fill="FFFFFF"/>
        </w:rPr>
        <w:t xml:space="preserve"> screens and data are accessible</w:t>
      </w:r>
      <w:r w:rsidR="00501FCF">
        <w:rPr>
          <w:rFonts w:ascii="Arial" w:hAnsi="Arial" w:cs="Times New Roman"/>
          <w:color w:val="555555"/>
          <w:sz w:val="22"/>
          <w:szCs w:val="20"/>
          <w:shd w:val="clear" w:color="auto" w:fill="FFFFFF"/>
        </w:rPr>
        <w:t xml:space="preserve"> for each user</w:t>
      </w:r>
      <w:r w:rsidR="00501FCF" w:rsidRPr="003953FC">
        <w:rPr>
          <w:rFonts w:ascii="Arial" w:hAnsi="Arial" w:cs="Times New Roman"/>
          <w:color w:val="555555"/>
          <w:sz w:val="22"/>
          <w:szCs w:val="20"/>
          <w:shd w:val="clear" w:color="auto" w:fill="FFFFFF"/>
        </w:rPr>
        <w:t xml:space="preserve">. </w:t>
      </w:r>
    </w:p>
    <w:p w14:paraId="49CC54F0" w14:textId="77777777" w:rsidR="00CD5AE7" w:rsidRDefault="00CD5AE7" w:rsidP="00187F6C">
      <w:pPr>
        <w:spacing w:after="0"/>
        <w:rPr>
          <w:rFonts w:ascii="Arial" w:hAnsi="Arial" w:cs="Times New Roman"/>
          <w:color w:val="555555"/>
          <w:sz w:val="22"/>
          <w:szCs w:val="20"/>
          <w:shd w:val="clear" w:color="auto" w:fill="FFFFFF"/>
        </w:rPr>
      </w:pPr>
    </w:p>
    <w:p w14:paraId="3EE34B83" w14:textId="77777777" w:rsidR="00187E0A" w:rsidRPr="00CD5AE7" w:rsidRDefault="00501FCF" w:rsidP="00187F6C">
      <w:pPr>
        <w:spacing w:after="0"/>
        <w:rPr>
          <w:rFonts w:ascii="Arial" w:hAnsi="Arial" w:cs="Times New Roman"/>
          <w:color w:val="555555"/>
          <w:sz w:val="22"/>
          <w:szCs w:val="20"/>
          <w:shd w:val="clear" w:color="auto" w:fill="FFFFFF"/>
        </w:rPr>
      </w:pPr>
      <w:r w:rsidRPr="003953FC">
        <w:rPr>
          <w:rFonts w:ascii="Arial" w:hAnsi="Arial" w:cs="Times New Roman"/>
          <w:color w:val="555555"/>
          <w:sz w:val="22"/>
          <w:szCs w:val="20"/>
          <w:shd w:val="clear" w:color="auto" w:fill="FFFFFF"/>
        </w:rPr>
        <w:t xml:space="preserve">These initial roles may be modified to add or remove functionality as the user’s duties or </w:t>
      </w:r>
      <w:proofErr w:type="spellStart"/>
      <w:r w:rsidRPr="003953FC">
        <w:rPr>
          <w:rFonts w:ascii="Arial" w:hAnsi="Arial" w:cs="Times New Roman"/>
          <w:color w:val="555555"/>
          <w:sz w:val="22"/>
          <w:szCs w:val="20"/>
          <w:shd w:val="clear" w:color="auto" w:fill="FFFFFF"/>
        </w:rPr>
        <w:t>CUNYfirst</w:t>
      </w:r>
      <w:proofErr w:type="spellEnd"/>
      <w:r w:rsidRPr="003953FC">
        <w:rPr>
          <w:rFonts w:ascii="Arial" w:hAnsi="Arial" w:cs="Times New Roman"/>
          <w:color w:val="555555"/>
          <w:sz w:val="22"/>
          <w:szCs w:val="20"/>
          <w:shd w:val="clear" w:color="auto" w:fill="FFFFFF"/>
        </w:rPr>
        <w:t xml:space="preserve"> functionality change</w:t>
      </w:r>
      <w:r w:rsidR="00CD5AE7">
        <w:rPr>
          <w:rFonts w:ascii="Arial" w:hAnsi="Arial" w:cs="Times New Roman"/>
          <w:color w:val="555555"/>
          <w:sz w:val="22"/>
          <w:szCs w:val="20"/>
          <w:shd w:val="clear" w:color="auto" w:fill="FFFFFF"/>
        </w:rPr>
        <w:t>s</w:t>
      </w:r>
      <w:r w:rsidRPr="003953FC">
        <w:rPr>
          <w:rFonts w:ascii="Arial" w:hAnsi="Arial" w:cs="Times New Roman"/>
          <w:color w:val="555555"/>
          <w:sz w:val="22"/>
          <w:szCs w:val="20"/>
          <w:shd w:val="clear" w:color="auto" w:fill="FFFFFF"/>
        </w:rPr>
        <w:t xml:space="preserve">. </w:t>
      </w:r>
      <w:r w:rsidR="00187E0A" w:rsidRPr="003953FC">
        <w:rPr>
          <w:rFonts w:ascii="Arial" w:hAnsi="Arial" w:cs="Times New Roman"/>
          <w:color w:val="555555"/>
          <w:sz w:val="22"/>
          <w:szCs w:val="20"/>
          <w:shd w:val="clear" w:color="auto" w:fill="FFFFFF"/>
        </w:rPr>
        <w:t xml:space="preserve">To maintain compliance with federal, state and </w:t>
      </w:r>
      <w:r w:rsidR="000659B7" w:rsidRPr="003953FC">
        <w:rPr>
          <w:rFonts w:ascii="Arial" w:hAnsi="Arial" w:cs="Times New Roman"/>
          <w:color w:val="555555"/>
          <w:sz w:val="22"/>
          <w:szCs w:val="20"/>
          <w:shd w:val="clear" w:color="auto" w:fill="FFFFFF"/>
        </w:rPr>
        <w:t xml:space="preserve">university regulations, </w:t>
      </w:r>
      <w:r w:rsidR="008F4F18" w:rsidRPr="003953FC">
        <w:rPr>
          <w:rFonts w:ascii="Arial" w:hAnsi="Arial" w:cs="Times New Roman"/>
          <w:color w:val="555555"/>
          <w:sz w:val="22"/>
          <w:szCs w:val="20"/>
          <w:shd w:val="clear" w:color="auto" w:fill="FFFFFF"/>
        </w:rPr>
        <w:t xml:space="preserve">such </w:t>
      </w:r>
      <w:r w:rsidR="00187E0A" w:rsidRPr="003953FC">
        <w:rPr>
          <w:rFonts w:ascii="Arial" w:hAnsi="Arial" w:cs="Times New Roman"/>
          <w:color w:val="555555"/>
          <w:sz w:val="22"/>
          <w:szCs w:val="20"/>
          <w:shd w:val="clear" w:color="auto" w:fill="FFFFFF"/>
        </w:rPr>
        <w:t xml:space="preserve">role modifications require </w:t>
      </w:r>
      <w:r w:rsidR="008F4F18" w:rsidRPr="003953FC">
        <w:rPr>
          <w:rFonts w:ascii="Arial" w:hAnsi="Arial" w:cs="Times New Roman"/>
          <w:color w:val="555555"/>
          <w:sz w:val="22"/>
          <w:szCs w:val="20"/>
          <w:shd w:val="clear" w:color="auto" w:fill="FFFFFF"/>
        </w:rPr>
        <w:t xml:space="preserve">users to submit </w:t>
      </w:r>
      <w:r w:rsidR="00187F6C">
        <w:rPr>
          <w:rFonts w:ascii="Arial" w:hAnsi="Arial" w:cs="Times New Roman"/>
          <w:color w:val="555555"/>
          <w:sz w:val="22"/>
          <w:szCs w:val="20"/>
          <w:shd w:val="clear" w:color="auto" w:fill="FFFFFF"/>
        </w:rPr>
        <w:t>the</w:t>
      </w:r>
      <w:r w:rsidR="00187E0A" w:rsidRPr="003953FC">
        <w:rPr>
          <w:rFonts w:ascii="Arial" w:hAnsi="Arial" w:cs="Times New Roman"/>
          <w:b/>
          <w:bCs/>
          <w:color w:val="555555"/>
          <w:sz w:val="22"/>
          <w:szCs w:val="21"/>
          <w:shd w:val="clear" w:color="auto" w:fill="FFFFFF"/>
        </w:rPr>
        <w:t xml:space="preserve"> </w:t>
      </w:r>
      <w:hyperlink r:id="rId8" w:history="1">
        <w:r w:rsidR="00187E0A" w:rsidRPr="003953FC">
          <w:rPr>
            <w:rFonts w:ascii="Arial" w:hAnsi="Arial" w:cs="Times New Roman"/>
            <w:b/>
            <w:bCs/>
            <w:color w:val="6144C4"/>
            <w:sz w:val="22"/>
          </w:rPr>
          <w:t>Campus Solutions Security Access Request Form</w:t>
        </w:r>
      </w:hyperlink>
    </w:p>
    <w:p w14:paraId="30D4AFA4" w14:textId="77777777" w:rsidR="00187F6C" w:rsidRDefault="00187F6C" w:rsidP="00187F6C">
      <w:pPr>
        <w:shd w:val="clear" w:color="auto" w:fill="FFFFFF"/>
        <w:spacing w:after="0"/>
        <w:textAlignment w:val="baseline"/>
        <w:rPr>
          <w:rFonts w:ascii="Arial" w:hAnsi="Arial" w:cs="Times New Roman"/>
          <w:b/>
          <w:bCs/>
          <w:color w:val="000000"/>
          <w:sz w:val="22"/>
          <w:szCs w:val="21"/>
        </w:rPr>
      </w:pPr>
    </w:p>
    <w:p w14:paraId="6A62F241" w14:textId="77777777" w:rsidR="00CD5AE7" w:rsidRPr="00CD5AE7" w:rsidRDefault="00CD5AE7" w:rsidP="00187F6C">
      <w:pPr>
        <w:shd w:val="clear" w:color="auto" w:fill="FFFFFF"/>
        <w:spacing w:after="0"/>
        <w:textAlignment w:val="baseline"/>
        <w:rPr>
          <w:rFonts w:ascii="Arial" w:hAnsi="Arial" w:cs="Times New Roman"/>
          <w:bCs/>
          <w:color w:val="000000"/>
          <w:sz w:val="22"/>
          <w:szCs w:val="21"/>
        </w:rPr>
      </w:pPr>
      <w:r>
        <w:rPr>
          <w:rFonts w:ascii="Arial" w:hAnsi="Arial" w:cs="Times New Roman"/>
          <w:bCs/>
          <w:color w:val="000000"/>
          <w:sz w:val="22"/>
          <w:szCs w:val="21"/>
        </w:rPr>
        <w:t>Use the following guidelines to complete the form.</w:t>
      </w:r>
    </w:p>
    <w:p w14:paraId="70F492FC" w14:textId="77777777" w:rsidR="00CD5AE7" w:rsidRPr="003953FC" w:rsidRDefault="00CD5AE7" w:rsidP="00187F6C">
      <w:pPr>
        <w:shd w:val="clear" w:color="auto" w:fill="FFFFFF"/>
        <w:spacing w:after="0"/>
        <w:textAlignment w:val="baseline"/>
        <w:rPr>
          <w:rFonts w:ascii="Arial" w:hAnsi="Arial" w:cs="Times New Roman"/>
          <w:b/>
          <w:bCs/>
          <w:color w:val="000000"/>
          <w:sz w:val="22"/>
          <w:szCs w:val="21"/>
        </w:rPr>
      </w:pPr>
    </w:p>
    <w:p w14:paraId="71B7B28C" w14:textId="5379E5A4" w:rsidR="00187E0A" w:rsidRPr="003953FC" w:rsidRDefault="00A43599" w:rsidP="00CD5AE7">
      <w:pPr>
        <w:pStyle w:val="ListParagraph"/>
        <w:numPr>
          <w:ilvl w:val="1"/>
          <w:numId w:val="15"/>
        </w:numPr>
        <w:shd w:val="clear" w:color="auto" w:fill="FFFFFF"/>
        <w:spacing w:after="0"/>
        <w:ind w:left="360"/>
        <w:textAlignment w:val="baseline"/>
        <w:rPr>
          <w:rFonts w:ascii="Arial" w:hAnsi="Arial" w:cs="Times New Roman"/>
          <w:b/>
          <w:bCs/>
          <w:color w:val="000000"/>
          <w:sz w:val="22"/>
          <w:szCs w:val="21"/>
        </w:rPr>
      </w:pPr>
      <w:r>
        <w:rPr>
          <w:rFonts w:ascii="Arial" w:hAnsi="Arial" w:cs="Times New Roman"/>
          <w:color w:val="555555"/>
          <w:sz w:val="22"/>
          <w:szCs w:val="21"/>
          <w:shd w:val="clear" w:color="auto" w:fill="FFFFFF"/>
        </w:rPr>
        <w:t xml:space="preserve">Employee should complete </w:t>
      </w:r>
      <w:r w:rsidR="00CD5AE7">
        <w:rPr>
          <w:rFonts w:ascii="Arial" w:hAnsi="Arial" w:cs="Times New Roman"/>
          <w:color w:val="555555"/>
          <w:sz w:val="22"/>
          <w:szCs w:val="21"/>
          <w:shd w:val="clear" w:color="auto" w:fill="FFFFFF"/>
        </w:rPr>
        <w:t>t</w:t>
      </w:r>
      <w:r w:rsidR="00187E0A" w:rsidRPr="003953FC">
        <w:rPr>
          <w:rFonts w:ascii="Arial" w:hAnsi="Arial" w:cs="Times New Roman"/>
          <w:color w:val="555555"/>
          <w:sz w:val="22"/>
          <w:szCs w:val="21"/>
          <w:shd w:val="clear" w:color="auto" w:fill="FFFFFF"/>
        </w:rPr>
        <w:t xml:space="preserve">he </w:t>
      </w:r>
      <w:r w:rsidR="00187E0A" w:rsidRPr="00A43599">
        <w:rPr>
          <w:rFonts w:ascii="Arial" w:hAnsi="Arial" w:cs="Times New Roman"/>
          <w:b/>
          <w:color w:val="555555"/>
          <w:sz w:val="22"/>
          <w:szCs w:val="21"/>
          <w:shd w:val="clear" w:color="auto" w:fill="FFFFFF"/>
        </w:rPr>
        <w:t>Employee Information Section</w:t>
      </w:r>
      <w:r w:rsidR="00187E0A" w:rsidRPr="003953FC">
        <w:rPr>
          <w:rFonts w:ascii="Arial" w:hAnsi="Arial" w:cs="Times New Roman"/>
          <w:color w:val="555555"/>
          <w:sz w:val="22"/>
          <w:szCs w:val="21"/>
          <w:shd w:val="clear" w:color="auto" w:fill="FFFFFF"/>
        </w:rPr>
        <w:t xml:space="preserve"> and </w:t>
      </w:r>
      <w:r w:rsidR="00CD5AE7">
        <w:rPr>
          <w:rFonts w:ascii="Arial" w:hAnsi="Arial" w:cs="Times New Roman"/>
          <w:color w:val="555555"/>
          <w:sz w:val="22"/>
          <w:szCs w:val="21"/>
          <w:shd w:val="clear" w:color="auto" w:fill="FFFFFF"/>
        </w:rPr>
        <w:t xml:space="preserve">sign the </w:t>
      </w:r>
      <w:r w:rsidR="00187E0A" w:rsidRPr="00A43599">
        <w:rPr>
          <w:rFonts w:ascii="Arial" w:hAnsi="Arial" w:cs="Times New Roman"/>
          <w:b/>
          <w:color w:val="555555"/>
          <w:sz w:val="22"/>
          <w:szCs w:val="21"/>
          <w:shd w:val="clear" w:color="auto" w:fill="FFFFFF"/>
        </w:rPr>
        <w:t xml:space="preserve">Confidentiality Agreement </w:t>
      </w:r>
      <w:r w:rsidR="00187E0A" w:rsidRPr="003953FC">
        <w:rPr>
          <w:rFonts w:ascii="Arial" w:hAnsi="Arial" w:cs="Times New Roman"/>
          <w:color w:val="555555"/>
          <w:sz w:val="22"/>
          <w:szCs w:val="21"/>
          <w:shd w:val="clear" w:color="auto" w:fill="FFFFFF"/>
        </w:rPr>
        <w:t>(page 1)</w:t>
      </w:r>
    </w:p>
    <w:p w14:paraId="69541773" w14:textId="77777777" w:rsidR="00187E0A" w:rsidRPr="003953FC" w:rsidRDefault="00187E0A" w:rsidP="00CD5AE7">
      <w:pPr>
        <w:spacing w:after="0"/>
        <w:rPr>
          <w:rFonts w:ascii="Arial" w:hAnsi="Arial"/>
          <w:sz w:val="22"/>
          <w:szCs w:val="20"/>
        </w:rPr>
      </w:pPr>
    </w:p>
    <w:p w14:paraId="5A148AD7" w14:textId="7FA1B184" w:rsidR="0032260E" w:rsidRDefault="00187E0A" w:rsidP="00CD5AE7">
      <w:pPr>
        <w:numPr>
          <w:ilvl w:val="1"/>
          <w:numId w:val="4"/>
        </w:numPr>
        <w:shd w:val="clear" w:color="auto" w:fill="FFFFFF"/>
        <w:tabs>
          <w:tab w:val="clear" w:pos="1440"/>
          <w:tab w:val="num" w:pos="360"/>
        </w:tabs>
        <w:spacing w:after="0"/>
        <w:ind w:left="360"/>
        <w:textAlignment w:val="baseline"/>
        <w:rPr>
          <w:rFonts w:ascii="Arial" w:hAnsi="Arial" w:cs="Times New Roman"/>
          <w:b/>
          <w:bCs/>
          <w:color w:val="000000"/>
          <w:sz w:val="22"/>
          <w:szCs w:val="21"/>
        </w:rPr>
      </w:pPr>
      <w:r w:rsidRPr="003953FC">
        <w:rPr>
          <w:rFonts w:ascii="Arial" w:hAnsi="Arial" w:cs="Times New Roman"/>
          <w:b/>
          <w:bCs/>
          <w:color w:val="555555"/>
          <w:sz w:val="22"/>
          <w:szCs w:val="21"/>
          <w:shd w:val="clear" w:color="auto" w:fill="FFFFFF"/>
        </w:rPr>
        <w:t>Roles</w:t>
      </w:r>
      <w:r w:rsidRPr="003953FC">
        <w:rPr>
          <w:rFonts w:ascii="Arial" w:hAnsi="Arial" w:cs="Times New Roman"/>
          <w:color w:val="555555"/>
          <w:sz w:val="22"/>
          <w:szCs w:val="21"/>
          <w:shd w:val="clear" w:color="auto" w:fill="FFFFFF"/>
        </w:rPr>
        <w:t xml:space="preserve"> (pages 1 - 4) determine which screens a user’s account can access and should </w:t>
      </w:r>
      <w:r w:rsidR="007C57A9">
        <w:rPr>
          <w:rFonts w:ascii="Arial" w:hAnsi="Arial" w:cs="Times New Roman"/>
          <w:color w:val="555555"/>
          <w:sz w:val="22"/>
          <w:szCs w:val="21"/>
          <w:shd w:val="clear" w:color="auto" w:fill="FFFFFF"/>
        </w:rPr>
        <w:t xml:space="preserve">be </w:t>
      </w:r>
      <w:r w:rsidRPr="003953FC">
        <w:rPr>
          <w:rFonts w:ascii="Arial" w:hAnsi="Arial" w:cs="Times New Roman"/>
          <w:color w:val="555555"/>
          <w:sz w:val="22"/>
          <w:szCs w:val="21"/>
          <w:shd w:val="clear" w:color="auto" w:fill="FFFFFF"/>
        </w:rPr>
        <w:t xml:space="preserve">selected </w:t>
      </w:r>
      <w:r w:rsidR="007C57A9">
        <w:rPr>
          <w:rFonts w:ascii="Arial" w:hAnsi="Arial" w:cs="Times New Roman"/>
          <w:color w:val="555555"/>
          <w:sz w:val="22"/>
          <w:szCs w:val="21"/>
          <w:shd w:val="clear" w:color="auto" w:fill="FFFFFF"/>
        </w:rPr>
        <w:t xml:space="preserve">carefully </w:t>
      </w:r>
      <w:r w:rsidRPr="003953FC">
        <w:rPr>
          <w:rFonts w:ascii="Arial" w:hAnsi="Arial" w:cs="Times New Roman"/>
          <w:color w:val="555555"/>
          <w:sz w:val="22"/>
          <w:szCs w:val="21"/>
          <w:shd w:val="clear" w:color="auto" w:fill="FFFFFF"/>
        </w:rPr>
        <w:t xml:space="preserve">based upon the user’s official duties. </w:t>
      </w:r>
    </w:p>
    <w:p w14:paraId="611F41CE" w14:textId="77777777" w:rsidR="00187E0A" w:rsidRPr="0032260E" w:rsidRDefault="00187E0A" w:rsidP="00CD5AE7">
      <w:pPr>
        <w:shd w:val="clear" w:color="auto" w:fill="FFFFFF"/>
        <w:spacing w:after="0"/>
        <w:ind w:left="360"/>
        <w:textAlignment w:val="baseline"/>
        <w:rPr>
          <w:rFonts w:ascii="Arial" w:hAnsi="Arial" w:cs="Times New Roman"/>
          <w:b/>
          <w:bCs/>
          <w:color w:val="000000"/>
          <w:sz w:val="22"/>
          <w:szCs w:val="21"/>
        </w:rPr>
      </w:pPr>
    </w:p>
    <w:p w14:paraId="072C64AA" w14:textId="77777777" w:rsidR="0032260E" w:rsidRDefault="00187E0A" w:rsidP="00CD5AE7">
      <w:pPr>
        <w:spacing w:after="0"/>
        <w:ind w:left="360"/>
        <w:rPr>
          <w:rFonts w:ascii="Arial" w:hAnsi="Arial" w:cs="Times New Roman"/>
          <w:sz w:val="22"/>
          <w:szCs w:val="20"/>
        </w:rPr>
      </w:pPr>
      <w:r w:rsidRPr="003953FC">
        <w:rPr>
          <w:rFonts w:ascii="Arial" w:hAnsi="Arial" w:cs="Times New Roman"/>
          <w:color w:val="555555"/>
          <w:sz w:val="22"/>
          <w:szCs w:val="21"/>
          <w:shd w:val="clear" w:color="auto" w:fill="FFFFFF"/>
        </w:rPr>
        <w:t>For guidance in selecting roles, the following Campus Solutions PDF templates are available:</w:t>
      </w:r>
    </w:p>
    <w:p w14:paraId="4D1E85A7" w14:textId="77777777" w:rsidR="00187E0A" w:rsidRPr="0032260E" w:rsidRDefault="00187E0A" w:rsidP="00CD5AE7">
      <w:pPr>
        <w:spacing w:after="0"/>
        <w:ind w:left="360"/>
        <w:rPr>
          <w:rFonts w:ascii="Arial" w:hAnsi="Arial" w:cs="Times New Roman"/>
          <w:b/>
          <w:sz w:val="22"/>
          <w:szCs w:val="20"/>
        </w:rPr>
      </w:pPr>
    </w:p>
    <w:p w14:paraId="26FA44D7" w14:textId="77777777" w:rsidR="00187E0A" w:rsidRPr="003953FC" w:rsidRDefault="00187E0A" w:rsidP="00CD5AE7">
      <w:pPr>
        <w:numPr>
          <w:ilvl w:val="0"/>
          <w:numId w:val="5"/>
        </w:numPr>
        <w:shd w:val="clear" w:color="auto" w:fill="FFFFFF"/>
        <w:tabs>
          <w:tab w:val="clear" w:pos="2520"/>
          <w:tab w:val="num" w:pos="2160"/>
        </w:tabs>
        <w:spacing w:after="0"/>
        <w:ind w:left="1440"/>
        <w:textAlignment w:val="baseline"/>
        <w:rPr>
          <w:rFonts w:ascii="Arial" w:hAnsi="Arial" w:cs="Times New Roman"/>
          <w:color w:val="555555"/>
          <w:sz w:val="22"/>
          <w:szCs w:val="21"/>
        </w:rPr>
      </w:pPr>
      <w:r w:rsidRPr="003953FC">
        <w:rPr>
          <w:rFonts w:ascii="Arial" w:hAnsi="Arial" w:cs="Times New Roman"/>
          <w:color w:val="555555"/>
          <w:sz w:val="22"/>
          <w:szCs w:val="21"/>
          <w:shd w:val="clear" w:color="auto" w:fill="FFFFFF"/>
        </w:rPr>
        <w:t>Academic Advisor</w:t>
      </w:r>
    </w:p>
    <w:p w14:paraId="6A2FB888" w14:textId="77777777" w:rsidR="00187E0A" w:rsidRPr="003953FC" w:rsidRDefault="00187E0A" w:rsidP="00CD5AE7">
      <w:pPr>
        <w:numPr>
          <w:ilvl w:val="0"/>
          <w:numId w:val="5"/>
        </w:numPr>
        <w:shd w:val="clear" w:color="auto" w:fill="FFFFFF"/>
        <w:tabs>
          <w:tab w:val="clear" w:pos="2520"/>
          <w:tab w:val="num" w:pos="2160"/>
        </w:tabs>
        <w:spacing w:after="0"/>
        <w:ind w:left="1440"/>
        <w:textAlignment w:val="baseline"/>
        <w:rPr>
          <w:rFonts w:ascii="Arial" w:hAnsi="Arial" w:cs="Times New Roman"/>
          <w:color w:val="555555"/>
          <w:sz w:val="22"/>
          <w:szCs w:val="21"/>
        </w:rPr>
      </w:pPr>
      <w:r w:rsidRPr="003953FC">
        <w:rPr>
          <w:rFonts w:ascii="Arial" w:hAnsi="Arial" w:cs="Times New Roman"/>
          <w:color w:val="555555"/>
          <w:sz w:val="22"/>
          <w:szCs w:val="21"/>
          <w:shd w:val="clear" w:color="auto" w:fill="FFFFFF"/>
        </w:rPr>
        <w:t>Dean and Chair</w:t>
      </w:r>
    </w:p>
    <w:p w14:paraId="43C71DBC" w14:textId="77777777" w:rsidR="00187E0A" w:rsidRPr="003953FC" w:rsidRDefault="00187E0A" w:rsidP="00CD5AE7">
      <w:pPr>
        <w:numPr>
          <w:ilvl w:val="0"/>
          <w:numId w:val="5"/>
        </w:numPr>
        <w:shd w:val="clear" w:color="auto" w:fill="FFFFFF"/>
        <w:tabs>
          <w:tab w:val="clear" w:pos="2520"/>
          <w:tab w:val="num" w:pos="2160"/>
        </w:tabs>
        <w:spacing w:after="0"/>
        <w:ind w:left="1440"/>
        <w:textAlignment w:val="baseline"/>
        <w:rPr>
          <w:rFonts w:ascii="Arial" w:hAnsi="Arial" w:cs="Times New Roman"/>
          <w:color w:val="555555"/>
          <w:sz w:val="22"/>
          <w:szCs w:val="21"/>
        </w:rPr>
      </w:pPr>
      <w:r w:rsidRPr="003953FC">
        <w:rPr>
          <w:rFonts w:ascii="Arial" w:hAnsi="Arial" w:cs="Times New Roman"/>
          <w:color w:val="555555"/>
          <w:sz w:val="22"/>
          <w:szCs w:val="21"/>
          <w:shd w:val="clear" w:color="auto" w:fill="FFFFFF"/>
        </w:rPr>
        <w:t>Divisional Liaison</w:t>
      </w:r>
    </w:p>
    <w:p w14:paraId="48CC9774" w14:textId="77777777" w:rsidR="00187E0A" w:rsidRPr="003953FC" w:rsidRDefault="00187E0A" w:rsidP="00CD5AE7">
      <w:pPr>
        <w:numPr>
          <w:ilvl w:val="0"/>
          <w:numId w:val="5"/>
        </w:numPr>
        <w:shd w:val="clear" w:color="auto" w:fill="FFFFFF"/>
        <w:tabs>
          <w:tab w:val="clear" w:pos="2520"/>
          <w:tab w:val="num" w:pos="2160"/>
        </w:tabs>
        <w:spacing w:after="0"/>
        <w:ind w:left="1440"/>
        <w:textAlignment w:val="baseline"/>
        <w:rPr>
          <w:rFonts w:ascii="Arial" w:hAnsi="Arial" w:cs="Times New Roman"/>
          <w:color w:val="555555"/>
          <w:sz w:val="22"/>
          <w:szCs w:val="21"/>
        </w:rPr>
      </w:pPr>
      <w:r w:rsidRPr="003953FC">
        <w:rPr>
          <w:rFonts w:ascii="Arial" w:hAnsi="Arial" w:cs="Times New Roman"/>
          <w:color w:val="555555"/>
          <w:sz w:val="22"/>
          <w:szCs w:val="21"/>
          <w:shd w:val="clear" w:color="auto" w:fill="FFFFFF"/>
        </w:rPr>
        <w:t>Full-time Faculty with Administrative Role</w:t>
      </w:r>
    </w:p>
    <w:p w14:paraId="6BDB1507" w14:textId="77777777" w:rsidR="00187E0A" w:rsidRPr="003953FC" w:rsidRDefault="00187E0A" w:rsidP="00CD5AE7">
      <w:pPr>
        <w:numPr>
          <w:ilvl w:val="0"/>
          <w:numId w:val="5"/>
        </w:numPr>
        <w:shd w:val="clear" w:color="auto" w:fill="FFFFFF"/>
        <w:tabs>
          <w:tab w:val="clear" w:pos="2520"/>
          <w:tab w:val="num" w:pos="2160"/>
        </w:tabs>
        <w:spacing w:after="0"/>
        <w:ind w:left="1440"/>
        <w:textAlignment w:val="baseline"/>
        <w:rPr>
          <w:rFonts w:ascii="Arial" w:hAnsi="Arial" w:cs="Times New Roman"/>
          <w:color w:val="555555"/>
          <w:sz w:val="22"/>
          <w:szCs w:val="21"/>
        </w:rPr>
      </w:pPr>
      <w:r w:rsidRPr="003953FC">
        <w:rPr>
          <w:rFonts w:ascii="Arial" w:hAnsi="Arial" w:cs="Times New Roman"/>
          <w:color w:val="555555"/>
          <w:sz w:val="22"/>
          <w:szCs w:val="21"/>
          <w:shd w:val="clear" w:color="auto" w:fill="FFFFFF"/>
        </w:rPr>
        <w:t>Full-time Faculty</w:t>
      </w:r>
    </w:p>
    <w:p w14:paraId="4EC2B038" w14:textId="77777777" w:rsidR="0032260E" w:rsidRDefault="00187E0A" w:rsidP="00CD5AE7">
      <w:pPr>
        <w:numPr>
          <w:ilvl w:val="0"/>
          <w:numId w:val="5"/>
        </w:numPr>
        <w:shd w:val="clear" w:color="auto" w:fill="FFFFFF"/>
        <w:tabs>
          <w:tab w:val="clear" w:pos="2520"/>
          <w:tab w:val="num" w:pos="2160"/>
        </w:tabs>
        <w:spacing w:beforeLines="1" w:before="2" w:afterLines="1" w:after="2"/>
        <w:ind w:left="1440"/>
        <w:textAlignment w:val="baseline"/>
        <w:rPr>
          <w:rFonts w:ascii="Arial" w:hAnsi="Arial"/>
          <w:color w:val="555555"/>
          <w:sz w:val="22"/>
          <w:szCs w:val="21"/>
        </w:rPr>
      </w:pPr>
      <w:r w:rsidRPr="003953FC">
        <w:rPr>
          <w:rFonts w:ascii="Arial" w:hAnsi="Arial"/>
          <w:color w:val="555555"/>
          <w:sz w:val="22"/>
          <w:szCs w:val="21"/>
          <w:shd w:val="clear" w:color="auto" w:fill="FFFFFF"/>
        </w:rPr>
        <w:t>Part-time Instructor</w:t>
      </w:r>
    </w:p>
    <w:p w14:paraId="1DEF25CB" w14:textId="77777777" w:rsidR="00187E0A" w:rsidRPr="0032260E" w:rsidRDefault="00187E0A" w:rsidP="00CD5AE7">
      <w:pPr>
        <w:shd w:val="clear" w:color="auto" w:fill="FFFFFF"/>
        <w:spacing w:beforeLines="1" w:before="2" w:afterLines="1" w:after="2"/>
        <w:ind w:left="1440"/>
        <w:textAlignment w:val="baseline"/>
        <w:rPr>
          <w:rFonts w:ascii="Arial" w:hAnsi="Arial"/>
          <w:color w:val="555555"/>
          <w:sz w:val="22"/>
          <w:szCs w:val="21"/>
        </w:rPr>
      </w:pPr>
    </w:p>
    <w:p w14:paraId="7A89A13A" w14:textId="4306E91E" w:rsidR="00187E0A" w:rsidRPr="003953FC" w:rsidRDefault="007C57A9" w:rsidP="00CD5AE7">
      <w:pPr>
        <w:pStyle w:val="Normal1"/>
        <w:spacing w:before="2" w:after="2" w:line="240" w:lineRule="auto"/>
        <w:ind w:left="360"/>
        <w:contextualSpacing w:val="0"/>
      </w:pPr>
      <w:r w:rsidRPr="003953FC">
        <w:rPr>
          <w:rFonts w:eastAsia="Calibri" w:cs="Calibri"/>
          <w:color w:val="555555"/>
          <w:highlight w:val="white"/>
        </w:rPr>
        <w:t>The user’s manager (and possibly divisional liaison) and the business owner(s) of the data being accessed</w:t>
      </w:r>
      <w:r>
        <w:rPr>
          <w:rFonts w:eastAsia="Calibri" w:cs="Calibri"/>
          <w:color w:val="555555"/>
          <w:highlight w:val="white"/>
        </w:rPr>
        <w:t xml:space="preserve"> (e.g. </w:t>
      </w:r>
      <w:r w:rsidRPr="003953FC">
        <w:rPr>
          <w:rFonts w:eastAsia="Calibri" w:cs="Calibri"/>
          <w:color w:val="555555"/>
          <w:highlight w:val="white"/>
        </w:rPr>
        <w:t>Registrar, Bursar, Financial Aid</w:t>
      </w:r>
      <w:r>
        <w:rPr>
          <w:rFonts w:eastAsia="Calibri" w:cs="Calibri"/>
          <w:color w:val="555555"/>
          <w:highlight w:val="white"/>
        </w:rPr>
        <w:t xml:space="preserve"> director</w:t>
      </w:r>
      <w:r w:rsidRPr="003953FC">
        <w:rPr>
          <w:rFonts w:eastAsia="Calibri" w:cs="Calibri"/>
          <w:color w:val="555555"/>
          <w:highlight w:val="white"/>
        </w:rPr>
        <w:t>) must approve roles revisions</w:t>
      </w:r>
      <w:r>
        <w:rPr>
          <w:rFonts w:eastAsia="Calibri" w:cs="Calibri"/>
          <w:color w:val="555555"/>
          <w:highlight w:val="white"/>
        </w:rPr>
        <w:t xml:space="preserve"> (see authorization signatures below).</w:t>
      </w:r>
    </w:p>
    <w:p w14:paraId="0CFB2F06" w14:textId="77777777" w:rsidR="00187E0A" w:rsidRPr="003953FC" w:rsidRDefault="00187E0A" w:rsidP="00CD5AE7">
      <w:pPr>
        <w:pStyle w:val="Normal1"/>
        <w:spacing w:line="240" w:lineRule="auto"/>
        <w:ind w:left="360"/>
        <w:contextualSpacing w:val="0"/>
      </w:pPr>
    </w:p>
    <w:p w14:paraId="1B47C3E3" w14:textId="77777777" w:rsidR="001A1B5F" w:rsidRPr="003953FC" w:rsidRDefault="00187E0A" w:rsidP="00CD5AE7">
      <w:pPr>
        <w:pStyle w:val="Normal1"/>
        <w:spacing w:before="2" w:after="2" w:line="240" w:lineRule="auto"/>
        <w:ind w:left="360"/>
        <w:contextualSpacing w:val="0"/>
      </w:pPr>
      <w:r w:rsidRPr="003953FC">
        <w:rPr>
          <w:rFonts w:eastAsia="Calibri" w:cs="Calibri"/>
          <w:color w:val="555555"/>
          <w:highlight w:val="white"/>
        </w:rPr>
        <w:t>Subject matter experts (SMEs) have be</w:t>
      </w:r>
      <w:r w:rsidR="0032260E">
        <w:rPr>
          <w:rFonts w:eastAsia="Calibri" w:cs="Calibri"/>
          <w:color w:val="555555"/>
          <w:highlight w:val="white"/>
        </w:rPr>
        <w:t>en</w:t>
      </w:r>
      <w:r w:rsidRPr="003953FC">
        <w:rPr>
          <w:rFonts w:eastAsia="Calibri" w:cs="Calibri"/>
          <w:color w:val="555555"/>
          <w:highlight w:val="white"/>
        </w:rPr>
        <w:t xml:space="preserve"> designated for each functional area (e.g. student records, student financials, financial aid, procurement, inventory) </w:t>
      </w:r>
      <w:r w:rsidR="00CD5AE7" w:rsidRPr="003953FC">
        <w:rPr>
          <w:rFonts w:eastAsia="Calibri" w:cs="Calibri"/>
          <w:color w:val="555555"/>
          <w:highlight w:val="white"/>
        </w:rPr>
        <w:t>that</w:t>
      </w:r>
      <w:r w:rsidRPr="003953FC">
        <w:rPr>
          <w:rFonts w:eastAsia="Calibri" w:cs="Calibri"/>
          <w:color w:val="555555"/>
          <w:highlight w:val="white"/>
        </w:rPr>
        <w:t xml:space="preserve"> can provide guidance understanding and selecting appropriate roles and permissions. Also, each academic division has designated </w:t>
      </w:r>
      <w:proofErr w:type="spellStart"/>
      <w:r w:rsidRPr="003953FC">
        <w:rPr>
          <w:rFonts w:eastAsia="Calibri" w:cs="Calibri"/>
          <w:color w:val="555555"/>
          <w:highlight w:val="white"/>
        </w:rPr>
        <w:t>CUNYfirst</w:t>
      </w:r>
      <w:proofErr w:type="spellEnd"/>
      <w:r w:rsidRPr="003953FC">
        <w:rPr>
          <w:rFonts w:eastAsia="Calibri" w:cs="Calibri"/>
          <w:color w:val="555555"/>
          <w:highlight w:val="white"/>
        </w:rPr>
        <w:t xml:space="preserve"> liaison</w:t>
      </w:r>
      <w:r w:rsidR="00CD5AE7">
        <w:rPr>
          <w:rFonts w:eastAsia="Calibri" w:cs="Calibri"/>
          <w:color w:val="555555"/>
          <w:highlight w:val="white"/>
        </w:rPr>
        <w:t>s</w:t>
      </w:r>
      <w:r w:rsidRPr="003953FC">
        <w:rPr>
          <w:rFonts w:eastAsia="Calibri" w:cs="Calibri"/>
          <w:color w:val="555555"/>
          <w:highlight w:val="white"/>
        </w:rPr>
        <w:t xml:space="preserve"> </w:t>
      </w:r>
      <w:r w:rsidR="00CD5AE7" w:rsidRPr="003953FC">
        <w:rPr>
          <w:rFonts w:eastAsia="Calibri" w:cs="Calibri"/>
          <w:color w:val="555555"/>
          <w:highlight w:val="white"/>
        </w:rPr>
        <w:t>that</w:t>
      </w:r>
      <w:r w:rsidRPr="003953FC">
        <w:rPr>
          <w:rFonts w:eastAsia="Calibri" w:cs="Calibri"/>
          <w:color w:val="555555"/>
          <w:highlight w:val="white"/>
        </w:rPr>
        <w:t xml:space="preserve"> can </w:t>
      </w:r>
      <w:r w:rsidR="00CD5AE7">
        <w:rPr>
          <w:rFonts w:eastAsia="Calibri" w:cs="Calibri"/>
          <w:color w:val="555555"/>
          <w:highlight w:val="white"/>
        </w:rPr>
        <w:t xml:space="preserve">also </w:t>
      </w:r>
      <w:r w:rsidRPr="003953FC">
        <w:rPr>
          <w:rFonts w:eastAsia="Calibri" w:cs="Calibri"/>
          <w:color w:val="555555"/>
          <w:highlight w:val="white"/>
        </w:rPr>
        <w:t>provide basic support.</w:t>
      </w:r>
    </w:p>
    <w:p w14:paraId="2B32929D" w14:textId="77777777" w:rsidR="001A1B5F" w:rsidRPr="003953FC" w:rsidRDefault="001A1B5F" w:rsidP="00CD5AE7">
      <w:pPr>
        <w:pStyle w:val="Normal1"/>
        <w:spacing w:before="2" w:after="2" w:line="240" w:lineRule="auto"/>
        <w:ind w:left="360"/>
        <w:contextualSpacing w:val="0"/>
      </w:pPr>
    </w:p>
    <w:p w14:paraId="4E2F5EE3" w14:textId="7B29F066" w:rsidR="00CD5AE7" w:rsidRPr="00CD5AE7" w:rsidRDefault="00187E0A" w:rsidP="00CD5AE7">
      <w:pPr>
        <w:pStyle w:val="Normal1"/>
        <w:numPr>
          <w:ilvl w:val="0"/>
          <w:numId w:val="16"/>
        </w:numPr>
        <w:spacing w:before="2" w:after="2" w:line="240" w:lineRule="auto"/>
        <w:ind w:left="360"/>
        <w:contextualSpacing w:val="0"/>
      </w:pPr>
      <w:r w:rsidRPr="003953FC">
        <w:rPr>
          <w:rFonts w:eastAsia="Calibri" w:cs="Calibri"/>
          <w:b/>
          <w:color w:val="555555"/>
          <w:highlight w:val="white"/>
        </w:rPr>
        <w:t xml:space="preserve">Data Permissions (SACR) </w:t>
      </w:r>
      <w:r w:rsidRPr="003953FC">
        <w:rPr>
          <w:rFonts w:eastAsia="Calibri" w:cs="Calibri"/>
          <w:color w:val="555555"/>
          <w:highlight w:val="white"/>
        </w:rPr>
        <w:t xml:space="preserve">(pages 5 and 6) </w:t>
      </w:r>
      <w:r w:rsidR="002E5165">
        <w:rPr>
          <w:rFonts w:eastAsia="Calibri" w:cs="Calibri"/>
          <w:color w:val="555555"/>
          <w:highlight w:val="white"/>
        </w:rPr>
        <w:t>determine</w:t>
      </w:r>
      <w:r w:rsidRPr="003953FC">
        <w:rPr>
          <w:rFonts w:eastAsia="Calibri" w:cs="Calibri"/>
          <w:color w:val="555555"/>
          <w:highlight w:val="white"/>
        </w:rPr>
        <w:t xml:space="preserve"> what data can be accessed by </w:t>
      </w:r>
      <w:r w:rsidR="002E5165">
        <w:rPr>
          <w:rFonts w:eastAsia="Calibri" w:cs="Calibri"/>
          <w:color w:val="555555"/>
          <w:highlight w:val="white"/>
        </w:rPr>
        <w:t>a</w:t>
      </w:r>
      <w:r w:rsidRPr="003953FC">
        <w:rPr>
          <w:rFonts w:eastAsia="Calibri" w:cs="Calibri"/>
          <w:color w:val="555555"/>
          <w:highlight w:val="white"/>
        </w:rPr>
        <w:t xml:space="preserve"> user’s account.</w:t>
      </w:r>
      <w:r w:rsidR="0020251C">
        <w:rPr>
          <w:rFonts w:eastAsia="Calibri" w:cs="Calibri"/>
          <w:color w:val="555555"/>
        </w:rPr>
        <w:t xml:space="preserve"> </w:t>
      </w:r>
      <w:r w:rsidR="00CD5AE7">
        <w:rPr>
          <w:rFonts w:eastAsia="Calibri" w:cs="Calibri"/>
          <w:color w:val="555555"/>
          <w:highlight w:val="white"/>
        </w:rPr>
        <w:t xml:space="preserve">If another user is known to have access data the applicant is seeking, </w:t>
      </w:r>
      <w:r w:rsidR="002E5165">
        <w:rPr>
          <w:rFonts w:eastAsia="Calibri" w:cs="Calibri"/>
          <w:color w:val="555555"/>
          <w:highlight w:val="white"/>
        </w:rPr>
        <w:t xml:space="preserve">submit </w:t>
      </w:r>
      <w:r w:rsidR="00CD5AE7">
        <w:rPr>
          <w:rFonts w:eastAsia="Calibri" w:cs="Calibri"/>
          <w:color w:val="555555"/>
          <w:highlight w:val="white"/>
        </w:rPr>
        <w:t xml:space="preserve">that user’s EMPLID and those settings can be </w:t>
      </w:r>
      <w:r w:rsidR="002E5165">
        <w:rPr>
          <w:rFonts w:eastAsia="Calibri" w:cs="Calibri"/>
          <w:color w:val="555555"/>
          <w:highlight w:val="white"/>
        </w:rPr>
        <w:t>applied</w:t>
      </w:r>
      <w:r w:rsidR="00CD5AE7">
        <w:rPr>
          <w:rFonts w:eastAsia="Calibri" w:cs="Calibri"/>
          <w:color w:val="555555"/>
          <w:highlight w:val="white"/>
        </w:rPr>
        <w:t xml:space="preserve"> to the applicants’ account</w:t>
      </w:r>
      <w:r w:rsidR="00CD5AE7">
        <w:rPr>
          <w:rFonts w:eastAsia="Calibri" w:cs="Calibri"/>
          <w:color w:val="555555"/>
        </w:rPr>
        <w:t>.</w:t>
      </w:r>
    </w:p>
    <w:p w14:paraId="0A57F9BE" w14:textId="77777777" w:rsidR="00CD5AE7" w:rsidRDefault="00CD5AE7" w:rsidP="00CD5AE7">
      <w:pPr>
        <w:pStyle w:val="Normal1"/>
        <w:spacing w:before="2" w:after="2" w:line="240" w:lineRule="auto"/>
        <w:ind w:left="360"/>
        <w:contextualSpacing w:val="0"/>
      </w:pPr>
    </w:p>
    <w:p w14:paraId="6C14A83E" w14:textId="77777777" w:rsidR="00CD5AE7" w:rsidRDefault="00CD5AE7" w:rsidP="00CD5AE7">
      <w:pPr>
        <w:pStyle w:val="Normal1"/>
        <w:spacing w:before="2" w:after="2" w:line="240" w:lineRule="auto"/>
        <w:ind w:left="360"/>
        <w:contextualSpacing w:val="0"/>
      </w:pPr>
      <w:r w:rsidRPr="003953FC">
        <w:rPr>
          <w:noProof/>
        </w:rPr>
        <w:drawing>
          <wp:inline distT="114300" distB="114300" distL="114300" distR="114300" wp14:anchorId="003A3B7F" wp14:editId="5509187B">
            <wp:extent cx="5029200" cy="361950"/>
            <wp:effectExtent l="25400" t="25400" r="25400" b="25400"/>
            <wp:docPr id="2" name="image01.png" descr="ClonePermissions.png"/>
            <wp:cNvGraphicFramePr/>
            <a:graphic xmlns:a="http://schemas.openxmlformats.org/drawingml/2006/main">
              <a:graphicData uri="http://schemas.openxmlformats.org/drawingml/2006/picture">
                <pic:pic xmlns:pic="http://schemas.openxmlformats.org/drawingml/2006/picture">
                  <pic:nvPicPr>
                    <pic:cNvPr id="0" name="image01.png" descr="ClonePermissions.png"/>
                    <pic:cNvPicPr preferRelativeResize="0"/>
                  </pic:nvPicPr>
                  <pic:blipFill>
                    <a:blip r:embed="rId9"/>
                    <a:srcRect/>
                    <a:stretch>
                      <a:fillRect/>
                    </a:stretch>
                  </pic:blipFill>
                  <pic:spPr>
                    <a:xfrm>
                      <a:off x="0" y="0"/>
                      <a:ext cx="5029200" cy="361950"/>
                    </a:xfrm>
                    <a:prstGeom prst="rect">
                      <a:avLst/>
                    </a:prstGeom>
                    <a:ln w="25400">
                      <a:solidFill>
                        <a:srgbClr val="FF0000"/>
                      </a:solidFill>
                      <a:prstDash val="solid"/>
                    </a:ln>
                  </pic:spPr>
                </pic:pic>
              </a:graphicData>
            </a:graphic>
          </wp:inline>
        </w:drawing>
      </w:r>
    </w:p>
    <w:p w14:paraId="6F873188" w14:textId="77777777" w:rsidR="00CD5AE7" w:rsidRDefault="00CD5AE7" w:rsidP="00CD5AE7">
      <w:pPr>
        <w:pStyle w:val="Normal1"/>
        <w:spacing w:before="2" w:after="2" w:line="240" w:lineRule="auto"/>
        <w:ind w:left="360"/>
        <w:contextualSpacing w:val="0"/>
      </w:pPr>
    </w:p>
    <w:p w14:paraId="30841489" w14:textId="77777777" w:rsidR="00870F7A" w:rsidRPr="00870F7A" w:rsidRDefault="0020251C" w:rsidP="00CD5AE7">
      <w:pPr>
        <w:pStyle w:val="Normal1"/>
        <w:spacing w:before="2" w:after="2" w:line="240" w:lineRule="auto"/>
        <w:ind w:left="360"/>
        <w:contextualSpacing w:val="0"/>
      </w:pPr>
      <w:r w:rsidRPr="00CD5AE7">
        <w:rPr>
          <w:rFonts w:eastAsia="Calibri" w:cs="Calibri"/>
          <w:color w:val="555555"/>
        </w:rPr>
        <w:t>For most users, only the first six parameters are required</w:t>
      </w:r>
      <w:r w:rsidR="00870F7A" w:rsidRPr="00CD5AE7">
        <w:rPr>
          <w:rFonts w:eastAsia="Calibri" w:cs="Calibri"/>
          <w:color w:val="555555"/>
        </w:rPr>
        <w:t>:</w:t>
      </w:r>
    </w:p>
    <w:p w14:paraId="5614956C" w14:textId="77777777" w:rsidR="00870F7A" w:rsidRDefault="00870F7A" w:rsidP="00CD5AE7">
      <w:pPr>
        <w:pStyle w:val="Normal1"/>
        <w:spacing w:before="2" w:after="2" w:line="240" w:lineRule="auto"/>
        <w:contextualSpacing w:val="0"/>
      </w:pPr>
    </w:p>
    <w:p w14:paraId="6EB53F47" w14:textId="77777777" w:rsidR="0032260E" w:rsidRDefault="00870F7A" w:rsidP="00CD5AE7">
      <w:pPr>
        <w:pStyle w:val="Normal1"/>
        <w:spacing w:before="2" w:after="2" w:line="240" w:lineRule="auto"/>
        <w:contextualSpacing w:val="0"/>
        <w:jc w:val="center"/>
      </w:pPr>
      <w:r>
        <w:rPr>
          <w:noProof/>
        </w:rPr>
        <w:drawing>
          <wp:inline distT="0" distB="0" distL="0" distR="0" wp14:anchorId="58FCFA01" wp14:editId="7C0FDFFC">
            <wp:extent cx="3562350" cy="2219325"/>
            <wp:effectExtent l="25400" t="0" r="0" b="0"/>
            <wp:docPr id="5" name="Picture 4" descr="SAC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Rs.png"/>
                    <pic:cNvPicPr/>
                  </pic:nvPicPr>
                  <pic:blipFill>
                    <a:blip r:embed="rId10"/>
                    <a:stretch>
                      <a:fillRect/>
                    </a:stretch>
                  </pic:blipFill>
                  <pic:spPr>
                    <a:xfrm>
                      <a:off x="0" y="0"/>
                      <a:ext cx="3562350" cy="2219325"/>
                    </a:xfrm>
                    <a:prstGeom prst="rect">
                      <a:avLst/>
                    </a:prstGeom>
                  </pic:spPr>
                </pic:pic>
              </a:graphicData>
            </a:graphic>
          </wp:inline>
        </w:drawing>
      </w:r>
    </w:p>
    <w:p w14:paraId="3A4967FA" w14:textId="77777777" w:rsidR="00187E0A" w:rsidRPr="003953FC" w:rsidRDefault="00187E0A" w:rsidP="00CD5AE7">
      <w:pPr>
        <w:pStyle w:val="Normal1"/>
        <w:spacing w:before="2" w:after="2" w:line="240" w:lineRule="auto"/>
        <w:ind w:left="360"/>
        <w:contextualSpacing w:val="0"/>
      </w:pPr>
    </w:p>
    <w:p w14:paraId="2D26ABED" w14:textId="77777777" w:rsidR="00187E0A" w:rsidRPr="003953FC" w:rsidRDefault="00187E0A" w:rsidP="00CD5AE7">
      <w:pPr>
        <w:pStyle w:val="Normal1"/>
        <w:spacing w:line="240" w:lineRule="auto"/>
        <w:ind w:left="360"/>
        <w:contextualSpacing w:val="0"/>
      </w:pPr>
    </w:p>
    <w:p w14:paraId="3F9E6F3A" w14:textId="77777777" w:rsidR="00187E0A" w:rsidRPr="003953FC" w:rsidRDefault="00187E0A" w:rsidP="00CD5AE7">
      <w:pPr>
        <w:pStyle w:val="Normal1"/>
        <w:spacing w:line="240" w:lineRule="auto"/>
        <w:ind w:left="360"/>
        <w:contextualSpacing w:val="0"/>
      </w:pPr>
      <w:r w:rsidRPr="003953FC">
        <w:rPr>
          <w:b/>
          <w:color w:val="555555"/>
          <w:highlight w:val="white"/>
        </w:rPr>
        <w:t>Academic Institution</w:t>
      </w:r>
      <w:r w:rsidRPr="003953FC">
        <w:rPr>
          <w:color w:val="555555"/>
          <w:highlight w:val="white"/>
        </w:rPr>
        <w:t xml:space="preserve"> is </w:t>
      </w:r>
      <w:r w:rsidR="00870F7A">
        <w:rPr>
          <w:color w:val="555555"/>
          <w:highlight w:val="white"/>
        </w:rPr>
        <w:t xml:space="preserve">a college’s code designation, </w:t>
      </w:r>
      <w:r w:rsidRPr="003953FC">
        <w:rPr>
          <w:color w:val="555555"/>
          <w:highlight w:val="white"/>
        </w:rPr>
        <w:t>City College</w:t>
      </w:r>
      <w:r w:rsidR="00870F7A">
        <w:rPr>
          <w:color w:val="555555"/>
          <w:highlight w:val="white"/>
        </w:rPr>
        <w:t xml:space="preserve"> is CTY01</w:t>
      </w:r>
      <w:r w:rsidRPr="003953FC">
        <w:rPr>
          <w:color w:val="555555"/>
          <w:highlight w:val="white"/>
        </w:rPr>
        <w:t>.</w:t>
      </w:r>
    </w:p>
    <w:p w14:paraId="3C1DCC87" w14:textId="77777777" w:rsidR="00187E0A" w:rsidRPr="003953FC" w:rsidRDefault="00187E0A" w:rsidP="00CD5AE7">
      <w:pPr>
        <w:pStyle w:val="Normal1"/>
        <w:spacing w:line="240" w:lineRule="auto"/>
        <w:ind w:left="360"/>
        <w:contextualSpacing w:val="0"/>
      </w:pPr>
    </w:p>
    <w:p w14:paraId="5E3C2352" w14:textId="77777777" w:rsidR="00187E0A" w:rsidRPr="003953FC" w:rsidRDefault="00187E0A" w:rsidP="00CD5AE7">
      <w:pPr>
        <w:pStyle w:val="Normal1"/>
        <w:spacing w:line="240" w:lineRule="auto"/>
        <w:ind w:left="360"/>
        <w:contextualSpacing w:val="0"/>
      </w:pPr>
      <w:r w:rsidRPr="003953FC">
        <w:rPr>
          <w:b/>
          <w:color w:val="555555"/>
          <w:highlight w:val="white"/>
        </w:rPr>
        <w:t>Institution / Campus</w:t>
      </w:r>
      <w:r w:rsidRPr="003953FC">
        <w:rPr>
          <w:color w:val="555555"/>
          <w:highlight w:val="white"/>
        </w:rPr>
        <w:t>: MAIN</w:t>
      </w:r>
    </w:p>
    <w:p w14:paraId="4423D72E" w14:textId="77777777" w:rsidR="00187E0A" w:rsidRPr="003953FC" w:rsidRDefault="00187E0A" w:rsidP="00CD5AE7">
      <w:pPr>
        <w:pStyle w:val="Normal1"/>
        <w:spacing w:line="240" w:lineRule="auto"/>
        <w:ind w:left="360"/>
        <w:contextualSpacing w:val="0"/>
      </w:pPr>
    </w:p>
    <w:p w14:paraId="2E02EA1C" w14:textId="77777777" w:rsidR="00187E0A" w:rsidRPr="003953FC" w:rsidRDefault="00187E0A" w:rsidP="00CD5AE7">
      <w:pPr>
        <w:pStyle w:val="Normal1"/>
        <w:spacing w:line="240" w:lineRule="auto"/>
        <w:ind w:left="360"/>
        <w:contextualSpacing w:val="0"/>
      </w:pPr>
      <w:r w:rsidRPr="003953FC">
        <w:rPr>
          <w:b/>
          <w:color w:val="555555"/>
          <w:highlight w:val="white"/>
        </w:rPr>
        <w:t>Institution / Career</w:t>
      </w:r>
      <w:r w:rsidR="00870F7A">
        <w:rPr>
          <w:color w:val="555555"/>
          <w:highlight w:val="white"/>
        </w:rPr>
        <w:t xml:space="preserve"> determines </w:t>
      </w:r>
      <w:r w:rsidRPr="003953FC">
        <w:rPr>
          <w:color w:val="555555"/>
          <w:highlight w:val="white"/>
        </w:rPr>
        <w:t>access</w:t>
      </w:r>
      <w:r w:rsidR="00870F7A">
        <w:rPr>
          <w:color w:val="555555"/>
          <w:highlight w:val="white"/>
        </w:rPr>
        <w:t xml:space="preserve"> to</w:t>
      </w:r>
      <w:r w:rsidRPr="003953FC">
        <w:rPr>
          <w:color w:val="555555"/>
          <w:highlight w:val="white"/>
        </w:rPr>
        <w:t xml:space="preserve"> undergraduate (UGRD), graduate (GRAD), or doctoral (DOCT) records.</w:t>
      </w:r>
    </w:p>
    <w:p w14:paraId="40DC0B50" w14:textId="77777777" w:rsidR="00187E0A" w:rsidRPr="003953FC" w:rsidRDefault="00187E0A" w:rsidP="00CD5AE7">
      <w:pPr>
        <w:pStyle w:val="Normal1"/>
        <w:spacing w:line="240" w:lineRule="auto"/>
        <w:ind w:left="360"/>
        <w:contextualSpacing w:val="0"/>
      </w:pPr>
    </w:p>
    <w:p w14:paraId="54AADF6B" w14:textId="77777777" w:rsidR="00187E0A" w:rsidRPr="003953FC" w:rsidRDefault="00187E0A" w:rsidP="00CD5AE7">
      <w:pPr>
        <w:pStyle w:val="Normal1"/>
        <w:spacing w:line="240" w:lineRule="auto"/>
        <w:ind w:left="360"/>
        <w:contextualSpacing w:val="0"/>
      </w:pPr>
      <w:r w:rsidRPr="003953FC">
        <w:rPr>
          <w:b/>
          <w:color w:val="555555"/>
          <w:highlight w:val="white"/>
        </w:rPr>
        <w:t>Academic Plan</w:t>
      </w:r>
      <w:r w:rsidRPr="003953FC">
        <w:rPr>
          <w:color w:val="555555"/>
          <w:highlight w:val="white"/>
        </w:rPr>
        <w:t xml:space="preserve"> is the area of study, such as a major, that exists within an academic program or academic career. Some examples would be “</w:t>
      </w:r>
      <w:proofErr w:type="spellStart"/>
      <w:r w:rsidR="00F56AF6">
        <w:rPr>
          <w:color w:val="555555"/>
          <w:highlight w:val="white"/>
        </w:rPr>
        <w:t>Masters</w:t>
      </w:r>
      <w:proofErr w:type="spellEnd"/>
      <w:r w:rsidR="00F56AF6">
        <w:rPr>
          <w:color w:val="555555"/>
          <w:highlight w:val="white"/>
        </w:rPr>
        <w:t xml:space="preserve"> Degree</w:t>
      </w:r>
      <w:r w:rsidRPr="003953FC">
        <w:rPr>
          <w:color w:val="555555"/>
          <w:highlight w:val="white"/>
        </w:rPr>
        <w:t>” or “</w:t>
      </w:r>
      <w:proofErr w:type="spellStart"/>
      <w:r w:rsidR="00F56AF6">
        <w:rPr>
          <w:color w:val="555555"/>
          <w:highlight w:val="white"/>
        </w:rPr>
        <w:t>Nondegree</w:t>
      </w:r>
      <w:proofErr w:type="spellEnd"/>
      <w:r w:rsidR="00F56AF6">
        <w:rPr>
          <w:color w:val="555555"/>
          <w:highlight w:val="white"/>
        </w:rPr>
        <w:t xml:space="preserve"> Undergraduate</w:t>
      </w:r>
      <w:r w:rsidRPr="003953FC">
        <w:rPr>
          <w:color w:val="555555"/>
          <w:highlight w:val="white"/>
        </w:rPr>
        <w:t xml:space="preserve">.” If Academic Program is Non-Degree Undergrad then the academic plan will be Non-Degree. </w:t>
      </w:r>
    </w:p>
    <w:p w14:paraId="3A49E02B" w14:textId="77777777" w:rsidR="00187E0A" w:rsidRPr="003953FC" w:rsidRDefault="00187E0A" w:rsidP="00CD5AE7">
      <w:pPr>
        <w:pStyle w:val="Normal1"/>
        <w:spacing w:line="240" w:lineRule="auto"/>
        <w:ind w:left="360"/>
        <w:contextualSpacing w:val="0"/>
      </w:pPr>
    </w:p>
    <w:p w14:paraId="3F29925C" w14:textId="77777777" w:rsidR="00187E0A" w:rsidRPr="003953FC" w:rsidRDefault="00187E0A" w:rsidP="00CD5AE7">
      <w:pPr>
        <w:pStyle w:val="Normal1"/>
        <w:spacing w:line="240" w:lineRule="auto"/>
        <w:ind w:left="360"/>
        <w:contextualSpacing w:val="0"/>
      </w:pPr>
      <w:r w:rsidRPr="003953FC">
        <w:rPr>
          <w:b/>
          <w:color w:val="555555"/>
          <w:highlight w:val="white"/>
        </w:rPr>
        <w:t>Academic Program</w:t>
      </w:r>
      <w:r w:rsidRPr="003953FC">
        <w:rPr>
          <w:color w:val="555555"/>
          <w:highlight w:val="white"/>
        </w:rPr>
        <w:t xml:space="preserve"> is the degree track in which a student is participating, such as “Undergrad.” If a student is not seeking a degree, the Academic Program will be “Non Degree Undergrad.” </w:t>
      </w:r>
    </w:p>
    <w:p w14:paraId="38E0AADD" w14:textId="77777777" w:rsidR="00187E0A" w:rsidRPr="003953FC" w:rsidRDefault="00187E0A" w:rsidP="00CD5AE7">
      <w:pPr>
        <w:pStyle w:val="Normal1"/>
        <w:spacing w:line="240" w:lineRule="auto"/>
        <w:ind w:left="360"/>
        <w:contextualSpacing w:val="0"/>
      </w:pPr>
    </w:p>
    <w:p w14:paraId="1E07B927" w14:textId="77777777" w:rsidR="00187E0A" w:rsidRPr="003953FC" w:rsidRDefault="00187E0A" w:rsidP="00CD5AE7">
      <w:pPr>
        <w:pStyle w:val="Normal1"/>
        <w:spacing w:line="240" w:lineRule="auto"/>
        <w:ind w:left="360"/>
        <w:contextualSpacing w:val="0"/>
      </w:pPr>
      <w:r w:rsidRPr="003953FC">
        <w:rPr>
          <w:b/>
          <w:color w:val="555555"/>
          <w:highlight w:val="white"/>
        </w:rPr>
        <w:t>Academic Org</w:t>
      </w:r>
      <w:r w:rsidRPr="003953FC">
        <w:rPr>
          <w:color w:val="555555"/>
          <w:highlight w:val="white"/>
        </w:rPr>
        <w:t xml:space="preserve"> </w:t>
      </w:r>
      <w:r w:rsidR="00F56AF6">
        <w:rPr>
          <w:color w:val="555555"/>
          <w:highlight w:val="white"/>
        </w:rPr>
        <w:t>limits</w:t>
      </w:r>
      <w:r w:rsidRPr="003953FC">
        <w:rPr>
          <w:color w:val="555555"/>
          <w:highlight w:val="white"/>
        </w:rPr>
        <w:t xml:space="preserve"> the scope of student record data an account can access</w:t>
      </w:r>
      <w:r w:rsidR="00DD7D7B">
        <w:rPr>
          <w:color w:val="555555"/>
          <w:highlight w:val="white"/>
        </w:rPr>
        <w:t xml:space="preserve"> by </w:t>
      </w:r>
      <w:r w:rsidR="002E5165">
        <w:rPr>
          <w:color w:val="555555"/>
          <w:highlight w:val="white"/>
        </w:rPr>
        <w:t>division</w:t>
      </w:r>
      <w:r w:rsidR="00DD7D7B">
        <w:rPr>
          <w:color w:val="555555"/>
          <w:highlight w:val="white"/>
        </w:rPr>
        <w:t>, department or program</w:t>
      </w:r>
      <w:r w:rsidRPr="003953FC">
        <w:rPr>
          <w:color w:val="555555"/>
          <w:highlight w:val="white"/>
        </w:rPr>
        <w:t xml:space="preserve">. </w:t>
      </w:r>
      <w:r w:rsidR="0027022B">
        <w:rPr>
          <w:color w:val="555555"/>
          <w:highlight w:val="white"/>
        </w:rPr>
        <w:t>Critical functions such as</w:t>
      </w:r>
      <w:r w:rsidRPr="003953FC">
        <w:rPr>
          <w:color w:val="555555"/>
          <w:highlight w:val="white"/>
        </w:rPr>
        <w:t xml:space="preserve"> Class Permissions (used to override closed sessions, prerequisites, and required consent) are delimited by the Academic Org. </w:t>
      </w:r>
      <w:r w:rsidR="0027022B">
        <w:rPr>
          <w:color w:val="555555"/>
        </w:rPr>
        <w:t>So</w:t>
      </w:r>
      <w:r w:rsidR="002E5165">
        <w:rPr>
          <w:color w:val="555555"/>
        </w:rPr>
        <w:t>, for example,</w:t>
      </w:r>
      <w:r w:rsidR="0027022B">
        <w:rPr>
          <w:color w:val="555555"/>
        </w:rPr>
        <w:t xml:space="preserve"> an advisor who only needs access to City College Philosophy student records should be assigned the Academic Org: PHIL-CTY.</w:t>
      </w:r>
    </w:p>
    <w:p w14:paraId="2956D0FB" w14:textId="77777777" w:rsidR="00187E0A" w:rsidRPr="003953FC" w:rsidRDefault="00187E0A" w:rsidP="00CD5AE7">
      <w:pPr>
        <w:pStyle w:val="Normal1"/>
        <w:spacing w:line="240" w:lineRule="auto"/>
        <w:ind w:left="360"/>
        <w:contextualSpacing w:val="0"/>
      </w:pPr>
    </w:p>
    <w:p w14:paraId="029BEF6D" w14:textId="77777777" w:rsidR="00187E0A" w:rsidRPr="003953FC" w:rsidRDefault="00DD7D7B" w:rsidP="00CD5AE7">
      <w:pPr>
        <w:pStyle w:val="Normal1"/>
        <w:spacing w:line="240" w:lineRule="auto"/>
        <w:ind w:left="360"/>
        <w:contextualSpacing w:val="0"/>
      </w:pPr>
      <w:r>
        <w:rPr>
          <w:color w:val="555555"/>
          <w:highlight w:val="white"/>
        </w:rPr>
        <w:t xml:space="preserve">Accounts </w:t>
      </w:r>
      <w:r w:rsidR="00187E0A" w:rsidRPr="003953FC">
        <w:rPr>
          <w:color w:val="555555"/>
          <w:highlight w:val="white"/>
        </w:rPr>
        <w:t xml:space="preserve">can be assigned multiple Academic Orgs. When requesting Academic Orgs </w:t>
      </w:r>
      <w:r w:rsidR="0027022B">
        <w:rPr>
          <w:color w:val="555555"/>
          <w:highlight w:val="white"/>
        </w:rPr>
        <w:t xml:space="preserve">for </w:t>
      </w:r>
      <w:r w:rsidR="00187E0A" w:rsidRPr="003953FC">
        <w:rPr>
          <w:color w:val="555555"/>
          <w:highlight w:val="white"/>
        </w:rPr>
        <w:t xml:space="preserve">a user’s account only assign those applicable to the user’s official duties. </w:t>
      </w:r>
    </w:p>
    <w:p w14:paraId="333CCB97" w14:textId="77777777" w:rsidR="00187E0A" w:rsidRPr="003953FC" w:rsidRDefault="00187E0A" w:rsidP="00CD5AE7">
      <w:pPr>
        <w:pStyle w:val="Normal1"/>
        <w:spacing w:line="240" w:lineRule="auto"/>
        <w:ind w:left="360"/>
        <w:contextualSpacing w:val="0"/>
      </w:pPr>
    </w:p>
    <w:p w14:paraId="3E5B3307" w14:textId="77777777" w:rsidR="003953FC" w:rsidRDefault="00187E0A" w:rsidP="00CD5AE7">
      <w:pPr>
        <w:pStyle w:val="Normal1"/>
        <w:spacing w:line="240" w:lineRule="auto"/>
        <w:ind w:left="360"/>
        <w:contextualSpacing w:val="0"/>
        <w:rPr>
          <w:color w:val="555555"/>
        </w:rPr>
      </w:pPr>
      <w:r w:rsidRPr="003953FC">
        <w:rPr>
          <w:color w:val="555555"/>
          <w:highlight w:val="white"/>
        </w:rPr>
        <w:t>The following table lists currently available Academic Orgs</w:t>
      </w:r>
      <w:r w:rsidR="002E5165">
        <w:rPr>
          <w:color w:val="555555"/>
          <w:highlight w:val="white"/>
        </w:rPr>
        <w:t>. T</w:t>
      </w:r>
      <w:r w:rsidRPr="003953FC">
        <w:rPr>
          <w:color w:val="555555"/>
          <w:highlight w:val="white"/>
        </w:rPr>
        <w:t>hose highlighted and in bold are division-wide or encapsulate all the departments within the respective division.</w:t>
      </w:r>
    </w:p>
    <w:p w14:paraId="4BC175D9" w14:textId="77777777" w:rsidR="003953FC" w:rsidRDefault="003953FC" w:rsidP="00CD5AE7">
      <w:pPr>
        <w:pStyle w:val="Normal1"/>
        <w:spacing w:line="240" w:lineRule="auto"/>
        <w:ind w:left="360"/>
        <w:contextualSpacing w:val="0"/>
        <w:rPr>
          <w:color w:val="555555"/>
        </w:rPr>
      </w:pPr>
    </w:p>
    <w:p w14:paraId="57D2EBA9" w14:textId="77777777" w:rsidR="00187E0A" w:rsidRPr="003953FC" w:rsidRDefault="00187E0A" w:rsidP="00CD5AE7">
      <w:pPr>
        <w:pStyle w:val="Normal1"/>
        <w:spacing w:line="240" w:lineRule="auto"/>
        <w:ind w:left="360"/>
        <w:contextualSpacing w:val="0"/>
        <w:rPr>
          <w:color w:val="555555"/>
        </w:rPr>
      </w:pPr>
      <w:r w:rsidRPr="003953FC">
        <w:rPr>
          <w:b/>
          <w:color w:val="555555"/>
          <w:highlight w:val="white"/>
        </w:rPr>
        <w:t>Student Groups</w:t>
      </w:r>
      <w:r w:rsidR="00DD7D7B">
        <w:rPr>
          <w:color w:val="555555"/>
          <w:highlight w:val="white"/>
        </w:rPr>
        <w:t xml:space="preserve"> </w:t>
      </w:r>
      <w:r w:rsidRPr="003953FC">
        <w:rPr>
          <w:color w:val="555555"/>
          <w:highlight w:val="white"/>
        </w:rPr>
        <w:t>a</w:t>
      </w:r>
      <w:r w:rsidR="0027022B">
        <w:rPr>
          <w:color w:val="555555"/>
          <w:highlight w:val="white"/>
        </w:rPr>
        <w:t>re</w:t>
      </w:r>
      <w:r w:rsidRPr="003953FC">
        <w:rPr>
          <w:color w:val="555555"/>
          <w:highlight w:val="white"/>
        </w:rPr>
        <w:t xml:space="preserve"> grouping of students that share a common characteristic for various business processes, e.g., honors students, athletes, SEEK, veterans, etc. For example, the FRSH group can be used to require entering freshmen to consult with an advisor in order to grant students’ access to enroll in classes. Most service indicators are applicable only to the administrative offices (</w:t>
      </w:r>
      <w:proofErr w:type="spellStart"/>
      <w:r w:rsidRPr="003953FC">
        <w:rPr>
          <w:color w:val="555555"/>
          <w:highlight w:val="white"/>
        </w:rPr>
        <w:t>i</w:t>
      </w:r>
      <w:proofErr w:type="spellEnd"/>
      <w:r w:rsidRPr="003953FC">
        <w:rPr>
          <w:color w:val="555555"/>
          <w:highlight w:val="white"/>
        </w:rPr>
        <w:t>. e. Bursar, Registrar, Admissions, Financial Aid and Student Affairs).</w:t>
      </w:r>
    </w:p>
    <w:p w14:paraId="51A78677" w14:textId="77777777" w:rsidR="00187E0A" w:rsidRPr="003953FC" w:rsidRDefault="00187E0A" w:rsidP="00CD5AE7">
      <w:pPr>
        <w:pStyle w:val="Normal1"/>
        <w:spacing w:line="240" w:lineRule="auto"/>
        <w:ind w:left="360"/>
        <w:contextualSpacing w:val="0"/>
      </w:pPr>
    </w:p>
    <w:p w14:paraId="22DE556E" w14:textId="6D6CE21C" w:rsidR="00187E0A" w:rsidRDefault="00187E0A" w:rsidP="00CD5AE7">
      <w:pPr>
        <w:pStyle w:val="Normal1"/>
        <w:spacing w:line="240" w:lineRule="auto"/>
        <w:ind w:left="360"/>
        <w:contextualSpacing w:val="0"/>
        <w:rPr>
          <w:color w:val="555555"/>
          <w:highlight w:val="white"/>
        </w:rPr>
      </w:pPr>
      <w:r w:rsidRPr="003953FC">
        <w:rPr>
          <w:b/>
          <w:color w:val="555555"/>
          <w:highlight w:val="white"/>
        </w:rPr>
        <w:t>Service Indicators</w:t>
      </w:r>
      <w:r w:rsidRPr="003953FC">
        <w:rPr>
          <w:color w:val="555555"/>
          <w:highlight w:val="white"/>
        </w:rPr>
        <w:t xml:space="preserve"> are codes that can be placed on or released from student’s account to modify its functionality. A negative service indicator can prevent a transaction from occurring (e.g., registration block, or transcript block, graduation processing). </w:t>
      </w:r>
      <w:r w:rsidR="00FD1D1A">
        <w:rPr>
          <w:color w:val="555555"/>
          <w:highlight w:val="white"/>
        </w:rPr>
        <w:t>A</w:t>
      </w:r>
      <w:r w:rsidR="00FD1D1A" w:rsidRPr="003953FC">
        <w:rPr>
          <w:color w:val="555555"/>
          <w:highlight w:val="white"/>
        </w:rPr>
        <w:t xml:space="preserve"> positive service indicator can </w:t>
      </w:r>
      <w:r w:rsidR="00776F38">
        <w:rPr>
          <w:color w:val="555555"/>
          <w:highlight w:val="white"/>
        </w:rPr>
        <w:t>grant special</w:t>
      </w:r>
      <w:r w:rsidR="00FD1D1A" w:rsidRPr="003953FC">
        <w:rPr>
          <w:color w:val="555555"/>
          <w:highlight w:val="white"/>
        </w:rPr>
        <w:t xml:space="preserve"> accommodations (e.g., veterans' services, early registration). </w:t>
      </w:r>
      <w:r w:rsidRPr="003953FC">
        <w:rPr>
          <w:color w:val="555555"/>
          <w:highlight w:val="white"/>
        </w:rPr>
        <w:t xml:space="preserve">Service indicators typically display a brief explanation on the student’s record and the office to contact. </w:t>
      </w:r>
    </w:p>
    <w:p w14:paraId="444C7CDD" w14:textId="77777777" w:rsidR="00FD1D1A" w:rsidRPr="003953FC" w:rsidRDefault="00FD1D1A" w:rsidP="00CD5AE7">
      <w:pPr>
        <w:pStyle w:val="Normal1"/>
        <w:spacing w:line="240" w:lineRule="auto"/>
        <w:ind w:left="360"/>
        <w:contextualSpacing w:val="0"/>
      </w:pPr>
    </w:p>
    <w:p w14:paraId="46801A67" w14:textId="65C16A5A" w:rsidR="002E5165" w:rsidRDefault="00A43599" w:rsidP="00CD5AE7">
      <w:pPr>
        <w:pStyle w:val="Normal1"/>
        <w:spacing w:line="240" w:lineRule="auto"/>
        <w:ind w:left="360"/>
        <w:contextualSpacing w:val="0"/>
        <w:rPr>
          <w:color w:val="555555"/>
          <w:highlight w:val="white"/>
        </w:rPr>
      </w:pPr>
      <w:r>
        <w:rPr>
          <w:color w:val="555555"/>
          <w:highlight w:val="white"/>
        </w:rPr>
        <w:t>To assigned</w:t>
      </w:r>
      <w:r w:rsidR="001A1B5F" w:rsidRPr="003953FC">
        <w:rPr>
          <w:color w:val="555555"/>
          <w:highlight w:val="white"/>
        </w:rPr>
        <w:t xml:space="preserve"> service indicator to an</w:t>
      </w:r>
      <w:r w:rsidR="00187E0A" w:rsidRPr="003953FC">
        <w:rPr>
          <w:color w:val="555555"/>
          <w:highlight w:val="white"/>
        </w:rPr>
        <w:t xml:space="preserve"> employee</w:t>
      </w:r>
      <w:r>
        <w:rPr>
          <w:color w:val="555555"/>
          <w:highlight w:val="white"/>
        </w:rPr>
        <w:t>’s account</w:t>
      </w:r>
      <w:r w:rsidR="00187E0A" w:rsidRPr="003953FC">
        <w:rPr>
          <w:color w:val="555555"/>
          <w:highlight w:val="white"/>
        </w:rPr>
        <w:t xml:space="preserve"> four attributes to consider</w:t>
      </w:r>
      <w:r w:rsidR="002E5165">
        <w:rPr>
          <w:color w:val="555555"/>
          <w:highlight w:val="white"/>
        </w:rPr>
        <w:t>:</w:t>
      </w:r>
    </w:p>
    <w:p w14:paraId="3B81B929" w14:textId="77777777" w:rsidR="002E5165" w:rsidRDefault="002E5165" w:rsidP="00CD5AE7">
      <w:pPr>
        <w:pStyle w:val="Normal1"/>
        <w:spacing w:line="240" w:lineRule="auto"/>
        <w:ind w:left="360"/>
        <w:contextualSpacing w:val="0"/>
        <w:rPr>
          <w:color w:val="555555"/>
          <w:highlight w:val="white"/>
        </w:rPr>
      </w:pPr>
    </w:p>
    <w:p w14:paraId="7AA92844" w14:textId="3AA1153A" w:rsidR="002E5165" w:rsidRPr="00FD1D1A" w:rsidRDefault="00FD1D1A" w:rsidP="002E5165">
      <w:pPr>
        <w:pStyle w:val="Normal1"/>
        <w:numPr>
          <w:ilvl w:val="0"/>
          <w:numId w:val="21"/>
        </w:numPr>
        <w:spacing w:line="240" w:lineRule="auto"/>
        <w:contextualSpacing w:val="0"/>
        <w:rPr>
          <w:b/>
          <w:color w:val="555555"/>
          <w:highlight w:val="white"/>
        </w:rPr>
      </w:pPr>
      <w:r w:rsidRPr="00FD1D1A">
        <w:rPr>
          <w:b/>
          <w:color w:val="555555"/>
          <w:highlight w:val="white"/>
        </w:rPr>
        <w:t>S</w:t>
      </w:r>
      <w:r w:rsidR="001A1B5F" w:rsidRPr="00FD1D1A">
        <w:rPr>
          <w:b/>
          <w:color w:val="555555"/>
          <w:highlight w:val="white"/>
        </w:rPr>
        <w:t xml:space="preserve">ervice </w:t>
      </w:r>
      <w:r w:rsidRPr="00FD1D1A">
        <w:rPr>
          <w:b/>
          <w:color w:val="555555"/>
          <w:highlight w:val="white"/>
        </w:rPr>
        <w:t>Indicator Code</w:t>
      </w:r>
    </w:p>
    <w:p w14:paraId="467AB8C1" w14:textId="1B19E119" w:rsidR="002E5165" w:rsidRDefault="00FD1D1A" w:rsidP="002E5165">
      <w:pPr>
        <w:pStyle w:val="Normal1"/>
        <w:numPr>
          <w:ilvl w:val="0"/>
          <w:numId w:val="21"/>
        </w:numPr>
        <w:spacing w:line="240" w:lineRule="auto"/>
        <w:contextualSpacing w:val="0"/>
        <w:rPr>
          <w:color w:val="555555"/>
          <w:highlight w:val="white"/>
        </w:rPr>
      </w:pPr>
      <w:r w:rsidRPr="00FD1D1A">
        <w:rPr>
          <w:b/>
          <w:color w:val="555555"/>
          <w:highlight w:val="white"/>
        </w:rPr>
        <w:t>Reason C</w:t>
      </w:r>
      <w:r w:rsidR="00187E0A" w:rsidRPr="00FD1D1A">
        <w:rPr>
          <w:b/>
          <w:color w:val="555555"/>
          <w:highlight w:val="white"/>
        </w:rPr>
        <w:t>ode</w:t>
      </w:r>
      <w:r w:rsidR="001A1B5F" w:rsidRPr="00FD1D1A">
        <w:rPr>
          <w:b/>
          <w:color w:val="555555"/>
          <w:highlight w:val="white"/>
        </w:rPr>
        <w:t>(s)</w:t>
      </w:r>
      <w:r w:rsidR="001A1B5F" w:rsidRPr="003953FC">
        <w:rPr>
          <w:color w:val="555555"/>
          <w:highlight w:val="white"/>
        </w:rPr>
        <w:t xml:space="preserve"> associated with that service indicator code</w:t>
      </w:r>
      <w:r w:rsidR="00187E0A" w:rsidRPr="003953FC">
        <w:rPr>
          <w:color w:val="555555"/>
          <w:highlight w:val="white"/>
        </w:rPr>
        <w:t>,</w:t>
      </w:r>
    </w:p>
    <w:p w14:paraId="6D0EAE49" w14:textId="4707132D" w:rsidR="002E5165" w:rsidRDefault="00187E0A" w:rsidP="002E5165">
      <w:pPr>
        <w:pStyle w:val="Normal1"/>
        <w:numPr>
          <w:ilvl w:val="0"/>
          <w:numId w:val="21"/>
        </w:numPr>
        <w:spacing w:line="240" w:lineRule="auto"/>
        <w:contextualSpacing w:val="0"/>
        <w:rPr>
          <w:color w:val="555555"/>
          <w:highlight w:val="white"/>
        </w:rPr>
      </w:pPr>
      <w:r w:rsidRPr="003953FC">
        <w:rPr>
          <w:color w:val="555555"/>
          <w:highlight w:val="white"/>
        </w:rPr>
        <w:t>whether the user should be ab</w:t>
      </w:r>
      <w:r w:rsidR="00FD1D1A">
        <w:rPr>
          <w:color w:val="555555"/>
          <w:highlight w:val="white"/>
        </w:rPr>
        <w:t xml:space="preserve">le to </w:t>
      </w:r>
      <w:r w:rsidR="00FD1D1A" w:rsidRPr="00FD1D1A">
        <w:rPr>
          <w:b/>
          <w:color w:val="555555"/>
          <w:highlight w:val="white"/>
        </w:rPr>
        <w:t>P</w:t>
      </w:r>
      <w:r w:rsidR="002E5165" w:rsidRPr="00FD1D1A">
        <w:rPr>
          <w:b/>
          <w:color w:val="555555"/>
          <w:highlight w:val="white"/>
        </w:rPr>
        <w:t>lace</w:t>
      </w:r>
      <w:r w:rsidR="002E5165">
        <w:rPr>
          <w:color w:val="555555"/>
          <w:highlight w:val="white"/>
        </w:rPr>
        <w:t xml:space="preserve"> </w:t>
      </w:r>
      <w:r w:rsidR="00812C4D">
        <w:rPr>
          <w:color w:val="555555"/>
          <w:highlight w:val="white"/>
        </w:rPr>
        <w:t xml:space="preserve">(apply) </w:t>
      </w:r>
      <w:r w:rsidR="002E5165">
        <w:rPr>
          <w:color w:val="555555"/>
          <w:highlight w:val="white"/>
        </w:rPr>
        <w:t xml:space="preserve">the indicator, and </w:t>
      </w:r>
    </w:p>
    <w:p w14:paraId="67410F1E" w14:textId="75778674" w:rsidR="002E5165" w:rsidRDefault="00187E0A" w:rsidP="002E5165">
      <w:pPr>
        <w:pStyle w:val="Normal1"/>
        <w:numPr>
          <w:ilvl w:val="0"/>
          <w:numId w:val="21"/>
        </w:numPr>
        <w:spacing w:line="240" w:lineRule="auto"/>
        <w:contextualSpacing w:val="0"/>
        <w:rPr>
          <w:color w:val="555555"/>
          <w:highlight w:val="white"/>
        </w:rPr>
      </w:pPr>
      <w:proofErr w:type="gramStart"/>
      <w:r w:rsidRPr="003953FC">
        <w:rPr>
          <w:color w:val="555555"/>
          <w:highlight w:val="white"/>
        </w:rPr>
        <w:t>whether</w:t>
      </w:r>
      <w:proofErr w:type="gramEnd"/>
      <w:r w:rsidRPr="003953FC">
        <w:rPr>
          <w:color w:val="555555"/>
          <w:highlight w:val="white"/>
        </w:rPr>
        <w:t xml:space="preserve"> the user should be able to </w:t>
      </w:r>
      <w:r w:rsidR="00FD1D1A" w:rsidRPr="00FD1D1A">
        <w:rPr>
          <w:b/>
          <w:color w:val="555555"/>
          <w:highlight w:val="white"/>
        </w:rPr>
        <w:t>R</w:t>
      </w:r>
      <w:r w:rsidRPr="00FD1D1A">
        <w:rPr>
          <w:b/>
          <w:color w:val="555555"/>
          <w:highlight w:val="white"/>
        </w:rPr>
        <w:t>elease</w:t>
      </w:r>
      <w:r w:rsidRPr="003953FC">
        <w:rPr>
          <w:color w:val="555555"/>
          <w:highlight w:val="white"/>
        </w:rPr>
        <w:t xml:space="preserve"> </w:t>
      </w:r>
      <w:r w:rsidR="00812C4D">
        <w:rPr>
          <w:color w:val="555555"/>
          <w:highlight w:val="white"/>
        </w:rPr>
        <w:t xml:space="preserve">(remove) </w:t>
      </w:r>
      <w:r w:rsidRPr="003953FC">
        <w:rPr>
          <w:color w:val="555555"/>
          <w:highlight w:val="white"/>
        </w:rPr>
        <w:t xml:space="preserve">the indicator. </w:t>
      </w:r>
    </w:p>
    <w:p w14:paraId="45EDE19E" w14:textId="77777777" w:rsidR="002E5165" w:rsidRDefault="002E5165" w:rsidP="00CD5AE7">
      <w:pPr>
        <w:pStyle w:val="Normal1"/>
        <w:spacing w:line="240" w:lineRule="auto"/>
        <w:ind w:left="360"/>
        <w:contextualSpacing w:val="0"/>
        <w:rPr>
          <w:color w:val="555555"/>
          <w:highlight w:val="white"/>
        </w:rPr>
      </w:pPr>
    </w:p>
    <w:p w14:paraId="51F53D91" w14:textId="6EF24D6A" w:rsidR="002E5165" w:rsidRPr="003953FC" w:rsidRDefault="002E5165" w:rsidP="002E5165">
      <w:pPr>
        <w:pStyle w:val="Normal1"/>
        <w:spacing w:line="240" w:lineRule="auto"/>
        <w:ind w:left="360"/>
        <w:contextualSpacing w:val="0"/>
      </w:pPr>
      <w:r w:rsidRPr="003953FC">
        <w:rPr>
          <w:color w:val="555555"/>
          <w:highlight w:val="white"/>
        </w:rPr>
        <w:t>Most service indicators are applicable only to</w:t>
      </w:r>
      <w:r>
        <w:rPr>
          <w:color w:val="555555"/>
          <w:highlight w:val="white"/>
        </w:rPr>
        <w:t xml:space="preserve"> staff in</w:t>
      </w:r>
      <w:r w:rsidRPr="003953FC">
        <w:rPr>
          <w:color w:val="555555"/>
          <w:highlight w:val="white"/>
        </w:rPr>
        <w:t xml:space="preserve"> the offices of the Bu</w:t>
      </w:r>
      <w:r>
        <w:rPr>
          <w:color w:val="555555"/>
          <w:highlight w:val="white"/>
        </w:rPr>
        <w:t xml:space="preserve">rsar, Registrar, Admissions, </w:t>
      </w:r>
      <w:r w:rsidRPr="003953FC">
        <w:rPr>
          <w:color w:val="555555"/>
          <w:highlight w:val="white"/>
        </w:rPr>
        <w:t>Financial Aid</w:t>
      </w:r>
      <w:r>
        <w:rPr>
          <w:color w:val="555555"/>
          <w:highlight w:val="white"/>
        </w:rPr>
        <w:t xml:space="preserve"> and Student Affairs</w:t>
      </w:r>
      <w:r w:rsidRPr="003953FC">
        <w:rPr>
          <w:color w:val="555555"/>
          <w:highlight w:val="white"/>
        </w:rPr>
        <w:t xml:space="preserve">. </w:t>
      </w:r>
      <w:r>
        <w:rPr>
          <w:color w:val="555555"/>
          <w:highlight w:val="white"/>
        </w:rPr>
        <w:t>However, a</w:t>
      </w:r>
      <w:r w:rsidRPr="003953FC">
        <w:rPr>
          <w:color w:val="555555"/>
          <w:highlight w:val="white"/>
        </w:rPr>
        <w:t xml:space="preserve">dministrators and advisors in academic divisions and special programs use advisement (ADV), dismissal (DIS), and GPA hold (IVR) service indicators. </w:t>
      </w:r>
    </w:p>
    <w:p w14:paraId="4847D558" w14:textId="77777777" w:rsidR="002E5165" w:rsidRDefault="002E5165" w:rsidP="00CD5AE7">
      <w:pPr>
        <w:pStyle w:val="Normal1"/>
        <w:spacing w:line="240" w:lineRule="auto"/>
        <w:ind w:left="360"/>
        <w:contextualSpacing w:val="0"/>
        <w:rPr>
          <w:color w:val="555555"/>
          <w:highlight w:val="white"/>
        </w:rPr>
      </w:pPr>
    </w:p>
    <w:p w14:paraId="06D05981" w14:textId="353608D8" w:rsidR="00187E0A" w:rsidRPr="003953FC" w:rsidRDefault="00187E0A" w:rsidP="00CD5AE7">
      <w:pPr>
        <w:pStyle w:val="Normal1"/>
        <w:spacing w:line="240" w:lineRule="auto"/>
        <w:ind w:left="360"/>
        <w:contextualSpacing w:val="0"/>
      </w:pPr>
      <w:r w:rsidRPr="003953FC">
        <w:rPr>
          <w:color w:val="555555"/>
          <w:highlight w:val="white"/>
        </w:rPr>
        <w:t>When considering service indicators, separately assess whether the business process being performed by the employee requires the ability to place and to release t</w:t>
      </w:r>
      <w:r w:rsidR="001A1B5F" w:rsidRPr="003953FC">
        <w:rPr>
          <w:color w:val="555555"/>
          <w:highlight w:val="white"/>
        </w:rPr>
        <w:t xml:space="preserve">he indicator. For example, if </w:t>
      </w:r>
      <w:r w:rsidR="00930838">
        <w:rPr>
          <w:color w:val="555555"/>
          <w:highlight w:val="white"/>
        </w:rPr>
        <w:t>a particular advisor</w:t>
      </w:r>
      <w:r w:rsidRPr="003953FC">
        <w:rPr>
          <w:color w:val="555555"/>
          <w:highlight w:val="white"/>
        </w:rPr>
        <w:t xml:space="preserve"> should have the ability to place but n</w:t>
      </w:r>
      <w:r w:rsidR="001A1B5F" w:rsidRPr="003953FC">
        <w:rPr>
          <w:color w:val="555555"/>
          <w:highlight w:val="white"/>
        </w:rPr>
        <w:t xml:space="preserve">ot remove the GPA stop </w:t>
      </w:r>
      <w:r w:rsidRPr="003953FC">
        <w:rPr>
          <w:color w:val="555555"/>
          <w:highlight w:val="white"/>
        </w:rPr>
        <w:t>service indicator</w:t>
      </w:r>
      <w:r w:rsidR="001A1B5F" w:rsidRPr="003953FC">
        <w:rPr>
          <w:color w:val="555555"/>
          <w:highlight w:val="white"/>
        </w:rPr>
        <w:t xml:space="preserve"> enter ‘IVR IVR place’</w:t>
      </w:r>
      <w:r w:rsidRPr="003953FC">
        <w:rPr>
          <w:color w:val="555555"/>
          <w:highlight w:val="white"/>
        </w:rPr>
        <w:t>.</w:t>
      </w:r>
    </w:p>
    <w:p w14:paraId="020656C0" w14:textId="77777777" w:rsidR="00187E0A" w:rsidRPr="003953FC" w:rsidRDefault="00187E0A" w:rsidP="00CD5AE7">
      <w:pPr>
        <w:pStyle w:val="Normal1"/>
        <w:spacing w:line="240" w:lineRule="auto"/>
        <w:ind w:left="360"/>
        <w:contextualSpacing w:val="0"/>
      </w:pPr>
    </w:p>
    <w:p w14:paraId="483AAFA8" w14:textId="77777777" w:rsidR="00187E0A" w:rsidRPr="003953FC" w:rsidRDefault="00187E0A" w:rsidP="00CD5AE7">
      <w:pPr>
        <w:pStyle w:val="Normal1"/>
        <w:spacing w:before="2" w:after="2" w:line="240" w:lineRule="auto"/>
        <w:ind w:left="360"/>
        <w:contextualSpacing w:val="0"/>
        <w:rPr>
          <w:color w:val="555555"/>
        </w:rPr>
      </w:pPr>
      <w:r w:rsidRPr="003953FC">
        <w:rPr>
          <w:color w:val="555555"/>
          <w:highlight w:val="white"/>
        </w:rPr>
        <w:t xml:space="preserve">The following table contains service indicators in use by academic divisions that were migrated from the legacy student information management system (SIMS). Particularly noteworthy is the ADV </w:t>
      </w:r>
      <w:proofErr w:type="spellStart"/>
      <w:r w:rsidRPr="003953FC">
        <w:rPr>
          <w:color w:val="555555"/>
          <w:highlight w:val="white"/>
        </w:rPr>
        <w:t>ADV</w:t>
      </w:r>
      <w:proofErr w:type="spellEnd"/>
      <w:r w:rsidRPr="003953FC">
        <w:rPr>
          <w:color w:val="555555"/>
          <w:highlight w:val="white"/>
        </w:rPr>
        <w:t xml:space="preserve"> service indicator, which is applied by the office of Admissions to all incoming students requiring them to seek advisement before they are allowed to register for classes.</w:t>
      </w:r>
    </w:p>
    <w:p w14:paraId="0E71AACF" w14:textId="77777777" w:rsidR="00187E0A" w:rsidRPr="003953FC" w:rsidRDefault="00187E0A" w:rsidP="00187E0A">
      <w:pPr>
        <w:pStyle w:val="Normal1"/>
        <w:spacing w:before="2" w:after="2" w:line="240" w:lineRule="auto"/>
        <w:ind w:left="1440"/>
        <w:contextualSpacing w:val="0"/>
        <w:rPr>
          <w:color w:val="555555"/>
        </w:rPr>
      </w:pPr>
    </w:p>
    <w:p w14:paraId="39B28B76" w14:textId="037A6007" w:rsidR="00187E0A" w:rsidRPr="003953FC" w:rsidRDefault="002E5165" w:rsidP="0027022B">
      <w:pPr>
        <w:pStyle w:val="Normal1"/>
        <w:numPr>
          <w:ilvl w:val="0"/>
          <w:numId w:val="16"/>
        </w:numPr>
        <w:spacing w:before="2" w:after="2" w:line="240" w:lineRule="auto"/>
        <w:ind w:left="360"/>
        <w:contextualSpacing w:val="0"/>
        <w:rPr>
          <w:color w:val="555555"/>
        </w:rPr>
      </w:pPr>
      <w:r w:rsidRPr="00827428">
        <w:rPr>
          <w:b/>
          <w:color w:val="555555"/>
        </w:rPr>
        <w:t>Authorization Signatures</w:t>
      </w:r>
      <w:r w:rsidR="00FB7523">
        <w:rPr>
          <w:color w:val="555555"/>
        </w:rPr>
        <w:t xml:space="preserve"> are critical to the account provisioning process. </w:t>
      </w:r>
    </w:p>
    <w:p w14:paraId="119CF38E" w14:textId="77777777" w:rsidR="00187E0A" w:rsidRPr="003953FC" w:rsidRDefault="00187E0A" w:rsidP="00187E0A">
      <w:pPr>
        <w:pStyle w:val="Normal1"/>
        <w:spacing w:before="2" w:after="2" w:line="240" w:lineRule="auto"/>
        <w:ind w:left="1440"/>
        <w:contextualSpacing w:val="0"/>
      </w:pPr>
    </w:p>
    <w:p w14:paraId="4D383F37" w14:textId="77777777" w:rsidR="00187E0A" w:rsidRPr="003953FC" w:rsidRDefault="00187E0A" w:rsidP="00187E0A">
      <w:pPr>
        <w:pStyle w:val="Normal1"/>
        <w:spacing w:before="2" w:after="2" w:line="240" w:lineRule="auto"/>
        <w:ind w:left="1440"/>
        <w:contextualSpacing w:val="0"/>
      </w:pPr>
    </w:p>
    <w:p w14:paraId="01DDF667" w14:textId="77777777" w:rsidR="00187E0A" w:rsidRPr="003953FC" w:rsidRDefault="00187E0A" w:rsidP="00FB7523">
      <w:pPr>
        <w:pStyle w:val="Normal1"/>
        <w:numPr>
          <w:ilvl w:val="0"/>
          <w:numId w:val="23"/>
        </w:numPr>
        <w:spacing w:before="2" w:after="2" w:line="240" w:lineRule="auto"/>
        <w:rPr>
          <w:rFonts w:eastAsia="Calibri" w:cs="Calibri"/>
          <w:b/>
          <w:color w:val="555555"/>
          <w:highlight w:val="white"/>
        </w:rPr>
      </w:pPr>
      <w:r w:rsidRPr="003953FC">
        <w:rPr>
          <w:rFonts w:eastAsia="Calibri" w:cs="Calibri"/>
          <w:b/>
          <w:color w:val="555555"/>
          <w:highlight w:val="white"/>
        </w:rPr>
        <w:t>Manager (Dean, Chair, Director) approval signature</w:t>
      </w:r>
      <w:r w:rsidRPr="003953FC">
        <w:rPr>
          <w:rFonts w:eastAsia="Calibri" w:cs="Calibri"/>
          <w:color w:val="555555"/>
          <w:highlight w:val="white"/>
        </w:rPr>
        <w:t xml:space="preserve"> (page 6)</w:t>
      </w:r>
    </w:p>
    <w:p w14:paraId="3B428397" w14:textId="77777777" w:rsidR="00187E0A" w:rsidRPr="003953FC" w:rsidRDefault="00187E0A" w:rsidP="00FB7523">
      <w:pPr>
        <w:pStyle w:val="Normal1"/>
        <w:spacing w:line="240" w:lineRule="auto"/>
        <w:ind w:left="720"/>
        <w:contextualSpacing w:val="0"/>
      </w:pPr>
      <w:r w:rsidRPr="003953FC">
        <w:rPr>
          <w:rFonts w:eastAsia="Calibri" w:cs="Calibri"/>
          <w:color w:val="555555"/>
          <w:highlight w:val="white"/>
        </w:rPr>
        <w:t xml:space="preserve">The employee’s manager, departmental or divisional </w:t>
      </w:r>
      <w:proofErr w:type="spellStart"/>
      <w:r w:rsidRPr="003953FC">
        <w:rPr>
          <w:rFonts w:eastAsia="Calibri" w:cs="Calibri"/>
          <w:color w:val="555555"/>
          <w:highlight w:val="white"/>
        </w:rPr>
        <w:t>CUNYfirst</w:t>
      </w:r>
      <w:proofErr w:type="spellEnd"/>
      <w:r w:rsidRPr="003953FC">
        <w:rPr>
          <w:rFonts w:eastAsia="Calibri" w:cs="Calibri"/>
          <w:color w:val="555555"/>
          <w:highlight w:val="white"/>
        </w:rPr>
        <w:t xml:space="preserve"> liaison are responsible for ensuring that all required fields are completed and necessary signatures are acquired before the form is submitted for processing.</w:t>
      </w:r>
    </w:p>
    <w:p w14:paraId="01BF1E37" w14:textId="77777777" w:rsidR="00187E0A" w:rsidRPr="003953FC" w:rsidRDefault="00187E0A" w:rsidP="00187E0A">
      <w:pPr>
        <w:pStyle w:val="Normal1"/>
        <w:spacing w:line="240" w:lineRule="auto"/>
        <w:ind w:left="720"/>
        <w:contextualSpacing w:val="0"/>
      </w:pPr>
    </w:p>
    <w:p w14:paraId="1BF6CCBE" w14:textId="77777777" w:rsidR="00187E0A" w:rsidRPr="003953FC" w:rsidRDefault="00187E0A" w:rsidP="00FB7523">
      <w:pPr>
        <w:pStyle w:val="Normal1"/>
        <w:numPr>
          <w:ilvl w:val="0"/>
          <w:numId w:val="23"/>
        </w:numPr>
        <w:spacing w:line="240" w:lineRule="auto"/>
        <w:rPr>
          <w:rFonts w:eastAsia="Calibri" w:cs="Calibri"/>
          <w:b/>
          <w:color w:val="555555"/>
          <w:highlight w:val="white"/>
        </w:rPr>
      </w:pPr>
      <w:r w:rsidRPr="003953FC">
        <w:rPr>
          <w:rFonts w:eastAsia="Calibri" w:cs="Calibri"/>
          <w:b/>
          <w:color w:val="555555"/>
          <w:highlight w:val="white"/>
        </w:rPr>
        <w:t xml:space="preserve">Business Owner approval signature </w:t>
      </w:r>
      <w:r w:rsidRPr="003953FC">
        <w:rPr>
          <w:rFonts w:eastAsia="Calibri" w:cs="Calibri"/>
          <w:color w:val="555555"/>
          <w:highlight w:val="white"/>
        </w:rPr>
        <w:t>(page 6)</w:t>
      </w:r>
    </w:p>
    <w:p w14:paraId="661967AB" w14:textId="030BFD27" w:rsidR="00187E0A" w:rsidRPr="003953FC" w:rsidRDefault="00187E0A" w:rsidP="00FB7523">
      <w:pPr>
        <w:pStyle w:val="Normal1"/>
        <w:spacing w:line="240" w:lineRule="auto"/>
        <w:ind w:left="720"/>
        <w:contextualSpacing w:val="0"/>
      </w:pPr>
      <w:r w:rsidRPr="003953FC">
        <w:rPr>
          <w:rFonts w:eastAsia="Calibri" w:cs="Calibri"/>
          <w:color w:val="555555"/>
          <w:highlight w:val="white"/>
        </w:rPr>
        <w:t xml:space="preserve">For access to Campus Solutions roles and data permissions the user must acquire the signatures of the business owner. </w:t>
      </w:r>
      <w:r w:rsidR="00FB7523">
        <w:rPr>
          <w:rFonts w:eastAsia="Calibri" w:cs="Calibri"/>
          <w:color w:val="555555"/>
          <w:highlight w:val="white"/>
        </w:rPr>
        <w:t xml:space="preserve">On the form roles are grouped into clusters that, unless otherwise stated, </w:t>
      </w:r>
      <w:r w:rsidRPr="003953FC">
        <w:rPr>
          <w:rFonts w:eastAsia="Calibri" w:cs="Calibri"/>
          <w:color w:val="555555"/>
          <w:highlight w:val="white"/>
        </w:rPr>
        <w:t>are under the auspices of the Registrar including Common, Self-Service, Student Records (SR). The</w:t>
      </w:r>
      <w:r w:rsidR="00FB7523">
        <w:rPr>
          <w:rFonts w:eastAsia="Calibri" w:cs="Calibri"/>
          <w:color w:val="555555"/>
          <w:highlight w:val="white"/>
        </w:rPr>
        <w:t xml:space="preserve">se </w:t>
      </w:r>
      <w:r w:rsidRPr="003953FC">
        <w:rPr>
          <w:rFonts w:eastAsia="Calibri" w:cs="Calibri"/>
          <w:color w:val="555555"/>
          <w:highlight w:val="white"/>
        </w:rPr>
        <w:t xml:space="preserve">roles require the </w:t>
      </w:r>
      <w:r w:rsidRPr="003953FC">
        <w:rPr>
          <w:rFonts w:eastAsia="Calibri" w:cs="Calibri"/>
          <w:color w:val="555555"/>
          <w:highlight w:val="white"/>
        </w:rPr>
        <w:lastRenderedPageBreak/>
        <w:t xml:space="preserve">signature of the Registrar for </w:t>
      </w:r>
      <w:r w:rsidR="00FB7523">
        <w:rPr>
          <w:rFonts w:eastAsia="Calibri" w:cs="Calibri"/>
          <w:color w:val="555555"/>
          <w:highlight w:val="white"/>
        </w:rPr>
        <w:t>approval</w:t>
      </w:r>
      <w:r w:rsidRPr="003953FC">
        <w:rPr>
          <w:rFonts w:eastAsia="Calibri" w:cs="Calibri"/>
          <w:color w:val="555555"/>
          <w:highlight w:val="white"/>
        </w:rPr>
        <w:t>.</w:t>
      </w:r>
    </w:p>
    <w:p w14:paraId="77AB095F" w14:textId="77777777" w:rsidR="00187E0A" w:rsidRPr="003953FC" w:rsidRDefault="00187E0A" w:rsidP="00187E0A">
      <w:pPr>
        <w:pStyle w:val="Normal1"/>
        <w:spacing w:line="240" w:lineRule="auto"/>
        <w:ind w:left="720"/>
        <w:contextualSpacing w:val="0"/>
      </w:pPr>
    </w:p>
    <w:p w14:paraId="5413F2CF" w14:textId="77777777" w:rsidR="00187E0A" w:rsidRPr="003953FC" w:rsidRDefault="00187E0A" w:rsidP="005B25D4">
      <w:pPr>
        <w:pStyle w:val="Normal1"/>
        <w:spacing w:line="240" w:lineRule="auto"/>
        <w:ind w:left="720"/>
        <w:contextualSpacing w:val="0"/>
        <w:jc w:val="center"/>
      </w:pPr>
    </w:p>
    <w:p w14:paraId="1C56E30A" w14:textId="01D11A42" w:rsidR="00187E0A" w:rsidRPr="003953FC" w:rsidRDefault="00187E0A" w:rsidP="00187E0A">
      <w:pPr>
        <w:pStyle w:val="Normal1"/>
        <w:spacing w:line="240" w:lineRule="auto"/>
        <w:ind w:left="720"/>
        <w:contextualSpacing w:val="0"/>
      </w:pPr>
      <w:r w:rsidRPr="003953FC">
        <w:rPr>
          <w:rFonts w:eastAsia="Calibri" w:cs="Calibri"/>
          <w:color w:val="555555"/>
          <w:highlight w:val="white"/>
        </w:rPr>
        <w:t xml:space="preserve">Financial Aid roles require the signature of the Director of </w:t>
      </w:r>
      <w:r w:rsidR="00535FB8">
        <w:rPr>
          <w:rFonts w:eastAsia="Calibri" w:cs="Calibri"/>
          <w:color w:val="555555"/>
          <w:highlight w:val="white"/>
        </w:rPr>
        <w:t>Financial Aid</w:t>
      </w:r>
      <w:r w:rsidRPr="003953FC">
        <w:rPr>
          <w:rFonts w:eastAsia="Calibri" w:cs="Calibri"/>
          <w:color w:val="555555"/>
          <w:highlight w:val="white"/>
        </w:rPr>
        <w:t>:</w:t>
      </w:r>
    </w:p>
    <w:p w14:paraId="4C50C96E" w14:textId="77777777" w:rsidR="00187E0A" w:rsidRPr="003953FC" w:rsidRDefault="00187E0A" w:rsidP="005B25D4">
      <w:pPr>
        <w:pStyle w:val="Normal1"/>
        <w:spacing w:line="240" w:lineRule="auto"/>
        <w:ind w:left="720"/>
        <w:contextualSpacing w:val="0"/>
        <w:jc w:val="center"/>
      </w:pPr>
    </w:p>
    <w:p w14:paraId="524C4FC9" w14:textId="77777777" w:rsidR="00187E0A" w:rsidRPr="003953FC" w:rsidRDefault="00187E0A" w:rsidP="005B25D4">
      <w:pPr>
        <w:pStyle w:val="Normal1"/>
        <w:spacing w:line="240" w:lineRule="auto"/>
        <w:ind w:left="720"/>
        <w:contextualSpacing w:val="0"/>
        <w:jc w:val="center"/>
      </w:pPr>
      <w:r w:rsidRPr="003953FC">
        <w:rPr>
          <w:noProof/>
        </w:rPr>
        <w:drawing>
          <wp:inline distT="114300" distB="114300" distL="114300" distR="114300" wp14:anchorId="2E705BAB" wp14:editId="277976D4">
            <wp:extent cx="3380317" cy="762000"/>
            <wp:effectExtent l="50800" t="25400" r="23283" b="0"/>
            <wp:docPr id="4" name="image03.png" descr="Financial_Aid_Roles.png"/>
            <wp:cNvGraphicFramePr/>
            <a:graphic xmlns:a="http://schemas.openxmlformats.org/drawingml/2006/main">
              <a:graphicData uri="http://schemas.openxmlformats.org/drawingml/2006/picture">
                <pic:pic xmlns:pic="http://schemas.openxmlformats.org/drawingml/2006/picture">
                  <pic:nvPicPr>
                    <pic:cNvPr id="0" name="image03.png" descr="Financial_Aid_Roles.png"/>
                    <pic:cNvPicPr preferRelativeResize="0"/>
                  </pic:nvPicPr>
                  <pic:blipFill>
                    <a:blip r:embed="rId11"/>
                    <a:srcRect r="9055"/>
                    <a:stretch>
                      <a:fillRect/>
                    </a:stretch>
                  </pic:blipFill>
                  <pic:spPr>
                    <a:xfrm>
                      <a:off x="0" y="0"/>
                      <a:ext cx="3380317" cy="762000"/>
                    </a:xfrm>
                    <a:prstGeom prst="rect">
                      <a:avLst/>
                    </a:prstGeom>
                    <a:ln w="25400">
                      <a:solidFill>
                        <a:srgbClr val="FF0000"/>
                      </a:solidFill>
                      <a:prstDash val="solid"/>
                    </a:ln>
                  </pic:spPr>
                </pic:pic>
              </a:graphicData>
            </a:graphic>
          </wp:inline>
        </w:drawing>
      </w:r>
    </w:p>
    <w:p w14:paraId="549DAF28" w14:textId="77777777" w:rsidR="00187E0A" w:rsidRPr="003953FC" w:rsidRDefault="00187E0A" w:rsidP="005B25D4">
      <w:pPr>
        <w:pStyle w:val="Normal1"/>
        <w:spacing w:line="240" w:lineRule="auto"/>
        <w:ind w:left="720"/>
        <w:contextualSpacing w:val="0"/>
        <w:jc w:val="center"/>
      </w:pPr>
    </w:p>
    <w:p w14:paraId="405562E7" w14:textId="77777777" w:rsidR="00187E0A" w:rsidRPr="003953FC" w:rsidRDefault="00187E0A" w:rsidP="00187E0A">
      <w:pPr>
        <w:pStyle w:val="Normal1"/>
        <w:spacing w:line="240" w:lineRule="auto"/>
        <w:ind w:left="720"/>
        <w:contextualSpacing w:val="0"/>
      </w:pPr>
      <w:r w:rsidRPr="003953FC">
        <w:rPr>
          <w:rFonts w:eastAsia="Calibri" w:cs="Calibri"/>
          <w:color w:val="555555"/>
          <w:highlight w:val="white"/>
        </w:rPr>
        <w:t>Student Financials roles require the signature of the Bursar:</w:t>
      </w:r>
    </w:p>
    <w:p w14:paraId="26C01BCD" w14:textId="77777777" w:rsidR="00187E0A" w:rsidRPr="003953FC" w:rsidRDefault="00187E0A" w:rsidP="005B25D4">
      <w:pPr>
        <w:pStyle w:val="Normal1"/>
        <w:spacing w:line="240" w:lineRule="auto"/>
        <w:ind w:left="720"/>
        <w:contextualSpacing w:val="0"/>
        <w:jc w:val="center"/>
      </w:pPr>
    </w:p>
    <w:p w14:paraId="32F73FD2" w14:textId="77777777" w:rsidR="00187E0A" w:rsidRPr="003953FC" w:rsidRDefault="00187E0A" w:rsidP="005B25D4">
      <w:pPr>
        <w:pStyle w:val="Normal1"/>
        <w:spacing w:line="240" w:lineRule="auto"/>
        <w:ind w:left="720"/>
        <w:contextualSpacing w:val="0"/>
        <w:jc w:val="center"/>
      </w:pPr>
      <w:r w:rsidRPr="003953FC">
        <w:rPr>
          <w:noProof/>
        </w:rPr>
        <w:drawing>
          <wp:inline distT="114300" distB="114300" distL="114300" distR="114300" wp14:anchorId="79D07655" wp14:editId="4D589A7B">
            <wp:extent cx="3378200" cy="821266"/>
            <wp:effectExtent l="50800" t="25400" r="25400" b="16934"/>
            <wp:docPr id="3" name="image00.png" descr="Student_Financials_Roles.png"/>
            <wp:cNvGraphicFramePr/>
            <a:graphic xmlns:a="http://schemas.openxmlformats.org/drawingml/2006/main">
              <a:graphicData uri="http://schemas.openxmlformats.org/drawingml/2006/picture">
                <pic:pic xmlns:pic="http://schemas.openxmlformats.org/drawingml/2006/picture">
                  <pic:nvPicPr>
                    <pic:cNvPr id="0" name="image00.png" descr="Student_Financials_Roles.png"/>
                    <pic:cNvPicPr preferRelativeResize="0"/>
                  </pic:nvPicPr>
                  <pic:blipFill>
                    <a:blip r:embed="rId12"/>
                    <a:srcRect r="6993"/>
                    <a:stretch>
                      <a:fillRect/>
                    </a:stretch>
                  </pic:blipFill>
                  <pic:spPr>
                    <a:xfrm>
                      <a:off x="0" y="0"/>
                      <a:ext cx="3378200" cy="821266"/>
                    </a:xfrm>
                    <a:prstGeom prst="rect">
                      <a:avLst/>
                    </a:prstGeom>
                    <a:ln w="25400">
                      <a:solidFill>
                        <a:srgbClr val="FF0000"/>
                      </a:solidFill>
                      <a:prstDash val="solid"/>
                    </a:ln>
                  </pic:spPr>
                </pic:pic>
              </a:graphicData>
            </a:graphic>
          </wp:inline>
        </w:drawing>
      </w:r>
    </w:p>
    <w:p w14:paraId="5258258B" w14:textId="77777777" w:rsidR="00187E0A" w:rsidRPr="003953FC" w:rsidRDefault="00187E0A" w:rsidP="005B25D4">
      <w:pPr>
        <w:pStyle w:val="Normal1"/>
        <w:spacing w:line="240" w:lineRule="auto"/>
        <w:ind w:left="720"/>
        <w:contextualSpacing w:val="0"/>
        <w:jc w:val="center"/>
      </w:pPr>
    </w:p>
    <w:p w14:paraId="699209E6" w14:textId="0D2E8210" w:rsidR="00FB7523" w:rsidRPr="003953FC" w:rsidRDefault="00FB7523" w:rsidP="00FB7523">
      <w:pPr>
        <w:pStyle w:val="Normal1"/>
        <w:spacing w:line="240" w:lineRule="auto"/>
        <w:ind w:left="720"/>
        <w:contextualSpacing w:val="0"/>
      </w:pPr>
      <w:r w:rsidRPr="003953FC">
        <w:rPr>
          <w:rFonts w:eastAsia="Calibri" w:cs="Calibri"/>
          <w:color w:val="555555"/>
          <w:highlight w:val="white"/>
        </w:rPr>
        <w:t>Similarly, Admissions Office Roles require the signature of the Director of Admissions</w:t>
      </w:r>
      <w:r>
        <w:rPr>
          <w:rFonts w:eastAsia="Calibri" w:cs="Calibri"/>
          <w:color w:val="555555"/>
          <w:highlight w:val="white"/>
        </w:rPr>
        <w:t xml:space="preserve"> (currently there is not signature line for the Director of Admissions, whose signature is required nonetheless)</w:t>
      </w:r>
      <w:r w:rsidRPr="003953FC">
        <w:rPr>
          <w:rFonts w:eastAsia="Calibri" w:cs="Calibri"/>
          <w:color w:val="555555"/>
          <w:highlight w:val="white"/>
        </w:rPr>
        <w:t>.</w:t>
      </w:r>
    </w:p>
    <w:p w14:paraId="2292A59B" w14:textId="77777777" w:rsidR="00FB7523" w:rsidRPr="003953FC" w:rsidRDefault="00FB7523" w:rsidP="00FB7523">
      <w:pPr>
        <w:pStyle w:val="Normal1"/>
        <w:spacing w:line="240" w:lineRule="auto"/>
        <w:ind w:left="720"/>
        <w:contextualSpacing w:val="0"/>
        <w:jc w:val="center"/>
      </w:pPr>
    </w:p>
    <w:p w14:paraId="6EE7F81C" w14:textId="77777777" w:rsidR="00FB7523" w:rsidRDefault="00FB7523" w:rsidP="00FB7523">
      <w:pPr>
        <w:pStyle w:val="Normal1"/>
        <w:spacing w:line="240" w:lineRule="auto"/>
        <w:ind w:left="720"/>
        <w:contextualSpacing w:val="0"/>
        <w:jc w:val="center"/>
      </w:pPr>
      <w:r w:rsidRPr="003953FC">
        <w:rPr>
          <w:noProof/>
        </w:rPr>
        <w:drawing>
          <wp:inline distT="114300" distB="114300" distL="114300" distR="114300" wp14:anchorId="54262AFA" wp14:editId="574BACBC">
            <wp:extent cx="3392498" cy="702734"/>
            <wp:effectExtent l="50800" t="25400" r="36502" b="8466"/>
            <wp:docPr id="1" name="image02.png" descr="Admissions_Roles.png"/>
            <wp:cNvGraphicFramePr/>
            <a:graphic xmlns:a="http://schemas.openxmlformats.org/drawingml/2006/main">
              <a:graphicData uri="http://schemas.openxmlformats.org/drawingml/2006/picture">
                <pic:pic xmlns:pic="http://schemas.openxmlformats.org/drawingml/2006/picture">
                  <pic:nvPicPr>
                    <pic:cNvPr id="0" name="image02.png" descr="Admissions_Roles.png"/>
                    <pic:cNvPicPr preferRelativeResize="0"/>
                  </pic:nvPicPr>
                  <pic:blipFill>
                    <a:blip r:embed="rId13"/>
                    <a:srcRect r="7327" b="11904"/>
                    <a:stretch>
                      <a:fillRect/>
                    </a:stretch>
                  </pic:blipFill>
                  <pic:spPr>
                    <a:xfrm>
                      <a:off x="0" y="0"/>
                      <a:ext cx="3392498" cy="702734"/>
                    </a:xfrm>
                    <a:prstGeom prst="rect">
                      <a:avLst/>
                    </a:prstGeom>
                    <a:ln w="25400">
                      <a:solidFill>
                        <a:srgbClr val="FF0000"/>
                      </a:solidFill>
                      <a:prstDash val="solid"/>
                    </a:ln>
                  </pic:spPr>
                </pic:pic>
              </a:graphicData>
            </a:graphic>
          </wp:inline>
        </w:drawing>
      </w:r>
    </w:p>
    <w:p w14:paraId="04327A19" w14:textId="77777777" w:rsidR="00FB7523" w:rsidRPr="003953FC" w:rsidRDefault="00FB7523" w:rsidP="00FB7523">
      <w:pPr>
        <w:pStyle w:val="Normal1"/>
        <w:spacing w:line="240" w:lineRule="auto"/>
        <w:ind w:left="720"/>
        <w:contextualSpacing w:val="0"/>
        <w:jc w:val="center"/>
      </w:pPr>
    </w:p>
    <w:p w14:paraId="4BB89787" w14:textId="77777777" w:rsidR="00187E0A" w:rsidRPr="003953FC" w:rsidRDefault="00187E0A" w:rsidP="00FB7523">
      <w:pPr>
        <w:pStyle w:val="Normal1"/>
        <w:spacing w:line="240" w:lineRule="auto"/>
        <w:contextualSpacing w:val="0"/>
      </w:pPr>
    </w:p>
    <w:p w14:paraId="0399E313" w14:textId="77777777" w:rsidR="00187E0A" w:rsidRPr="003953FC" w:rsidRDefault="00187E0A" w:rsidP="00FB7523">
      <w:pPr>
        <w:pStyle w:val="Normal1"/>
        <w:numPr>
          <w:ilvl w:val="0"/>
          <w:numId w:val="6"/>
        </w:numPr>
        <w:spacing w:line="240" w:lineRule="auto"/>
        <w:ind w:left="359" w:hanging="359"/>
        <w:rPr>
          <w:rFonts w:eastAsia="Calibri" w:cs="Calibri"/>
          <w:b/>
          <w:color w:val="555555"/>
          <w:highlight w:val="white"/>
        </w:rPr>
      </w:pPr>
      <w:r w:rsidRPr="003953FC">
        <w:rPr>
          <w:rFonts w:eastAsia="Calibri" w:cs="Calibri"/>
          <w:b/>
          <w:color w:val="555555"/>
          <w:highlight w:val="white"/>
        </w:rPr>
        <w:t>Submission to CCNY Service Desk</w:t>
      </w:r>
    </w:p>
    <w:p w14:paraId="41A8F8E3" w14:textId="38903CFB" w:rsidR="008F4F18" w:rsidRPr="003953FC" w:rsidRDefault="00187E0A" w:rsidP="00FB7523">
      <w:pPr>
        <w:pStyle w:val="Normal1"/>
        <w:spacing w:line="240" w:lineRule="auto"/>
        <w:ind w:left="359"/>
        <w:contextualSpacing w:val="0"/>
        <w:rPr>
          <w:rFonts w:eastAsia="Calibri" w:cs="Calibri"/>
          <w:color w:val="555555"/>
        </w:rPr>
      </w:pPr>
      <w:r w:rsidRPr="003953FC">
        <w:rPr>
          <w:rFonts w:eastAsia="Calibri" w:cs="Calibri"/>
          <w:color w:val="555555"/>
          <w:highlight w:val="white"/>
        </w:rPr>
        <w:t xml:space="preserve">Once the </w:t>
      </w:r>
      <w:r w:rsidR="00827428">
        <w:rPr>
          <w:rFonts w:eastAsia="Calibri" w:cs="Calibri"/>
          <w:color w:val="555555"/>
          <w:highlight w:val="white"/>
        </w:rPr>
        <w:t xml:space="preserve">form has been completed </w:t>
      </w:r>
      <w:r w:rsidRPr="003953FC">
        <w:rPr>
          <w:rFonts w:eastAsia="Calibri" w:cs="Calibri"/>
          <w:color w:val="555555"/>
          <w:highlight w:val="white"/>
        </w:rPr>
        <w:t xml:space="preserve">the user or </w:t>
      </w:r>
      <w:r w:rsidR="00827428">
        <w:rPr>
          <w:rFonts w:eastAsia="Calibri" w:cs="Calibri"/>
          <w:color w:val="555555"/>
          <w:highlight w:val="white"/>
        </w:rPr>
        <w:t xml:space="preserve">user’s </w:t>
      </w:r>
      <w:r w:rsidRPr="003953FC">
        <w:rPr>
          <w:rFonts w:eastAsia="Calibri" w:cs="Calibri"/>
          <w:color w:val="555555"/>
          <w:highlight w:val="white"/>
        </w:rPr>
        <w:t xml:space="preserve">supervisor </w:t>
      </w:r>
      <w:r w:rsidR="00827428">
        <w:rPr>
          <w:rFonts w:eastAsia="Calibri" w:cs="Calibri"/>
          <w:color w:val="555555"/>
          <w:highlight w:val="white"/>
        </w:rPr>
        <w:t xml:space="preserve">is responsible for </w:t>
      </w:r>
      <w:r w:rsidRPr="003953FC">
        <w:rPr>
          <w:rFonts w:eastAsia="Calibri" w:cs="Calibri"/>
          <w:color w:val="555555"/>
          <w:highlight w:val="white"/>
        </w:rPr>
        <w:t>submit</w:t>
      </w:r>
      <w:r w:rsidR="00827428">
        <w:rPr>
          <w:rFonts w:eastAsia="Calibri" w:cs="Calibri"/>
          <w:color w:val="555555"/>
          <w:highlight w:val="white"/>
        </w:rPr>
        <w:t>ting</w:t>
      </w:r>
      <w:r w:rsidRPr="003953FC">
        <w:rPr>
          <w:rFonts w:eastAsia="Calibri" w:cs="Calibri"/>
          <w:color w:val="555555"/>
          <w:highlight w:val="white"/>
        </w:rPr>
        <w:t xml:space="preserve"> </w:t>
      </w:r>
      <w:r w:rsidR="00827428">
        <w:rPr>
          <w:rFonts w:eastAsia="Calibri" w:cs="Calibri"/>
          <w:color w:val="555555"/>
          <w:highlight w:val="white"/>
        </w:rPr>
        <w:t>it</w:t>
      </w:r>
      <w:r w:rsidRPr="003953FC">
        <w:rPr>
          <w:rFonts w:eastAsia="Calibri" w:cs="Calibri"/>
          <w:color w:val="555555"/>
          <w:highlight w:val="white"/>
        </w:rPr>
        <w:t xml:space="preserve"> to the CCNY Service Desk. The Service Desk will in turn upload it into the Customer Relations Management (CRM) ticketing </w:t>
      </w:r>
      <w:r w:rsidR="00827428" w:rsidRPr="003953FC">
        <w:rPr>
          <w:rFonts w:eastAsia="Calibri" w:cs="Calibri"/>
          <w:color w:val="555555"/>
          <w:highlight w:val="white"/>
        </w:rPr>
        <w:t>system, which</w:t>
      </w:r>
      <w:r w:rsidRPr="003953FC">
        <w:rPr>
          <w:rFonts w:eastAsia="Calibri" w:cs="Calibri"/>
          <w:color w:val="555555"/>
          <w:highlight w:val="white"/>
        </w:rPr>
        <w:t xml:space="preserve"> is used to </w:t>
      </w:r>
      <w:r w:rsidR="00315534">
        <w:rPr>
          <w:rFonts w:eastAsia="Calibri" w:cs="Calibri"/>
          <w:color w:val="555555"/>
          <w:highlight w:val="white"/>
        </w:rPr>
        <w:t>help regulate</w:t>
      </w:r>
      <w:r w:rsidRPr="003953FC">
        <w:rPr>
          <w:rFonts w:eastAsia="Calibri" w:cs="Calibri"/>
          <w:color w:val="555555"/>
          <w:highlight w:val="white"/>
        </w:rPr>
        <w:t xml:space="preserve"> </w:t>
      </w:r>
      <w:proofErr w:type="spellStart"/>
      <w:r w:rsidR="00315534">
        <w:rPr>
          <w:rFonts w:eastAsia="Calibri" w:cs="Calibri"/>
          <w:color w:val="555555"/>
          <w:highlight w:val="white"/>
        </w:rPr>
        <w:t>CUNYfirst</w:t>
      </w:r>
      <w:proofErr w:type="spellEnd"/>
      <w:r w:rsidR="00315534">
        <w:rPr>
          <w:rFonts w:eastAsia="Calibri" w:cs="Calibri"/>
          <w:color w:val="555555"/>
          <w:highlight w:val="white"/>
        </w:rPr>
        <w:t xml:space="preserve"> </w:t>
      </w:r>
      <w:r w:rsidRPr="003953FC">
        <w:rPr>
          <w:rFonts w:eastAsia="Calibri" w:cs="Calibri"/>
          <w:color w:val="555555"/>
          <w:highlight w:val="white"/>
        </w:rPr>
        <w:t xml:space="preserve">workflow. </w:t>
      </w:r>
    </w:p>
    <w:p w14:paraId="0A610405" w14:textId="77777777" w:rsidR="008F4F18" w:rsidRPr="003953FC" w:rsidRDefault="008F4F18" w:rsidP="00187E0A">
      <w:pPr>
        <w:pStyle w:val="Normal1"/>
        <w:spacing w:line="240" w:lineRule="auto"/>
        <w:ind w:left="720"/>
        <w:contextualSpacing w:val="0"/>
        <w:rPr>
          <w:rFonts w:eastAsia="Calibri" w:cs="Calibri"/>
          <w:color w:val="555555"/>
        </w:rPr>
      </w:pPr>
    </w:p>
    <w:p w14:paraId="46E3E857" w14:textId="77777777" w:rsidR="008F4F18" w:rsidRPr="003953FC" w:rsidRDefault="008F4F18" w:rsidP="00FB7523">
      <w:pPr>
        <w:pStyle w:val="Normal1"/>
        <w:spacing w:line="240" w:lineRule="auto"/>
        <w:ind w:left="359"/>
        <w:contextualSpacing w:val="0"/>
      </w:pPr>
      <w:r w:rsidRPr="003953FC">
        <w:rPr>
          <w:rFonts w:eastAsia="Calibri" w:cs="Calibri"/>
          <w:color w:val="555555"/>
          <w:highlight w:val="white"/>
        </w:rPr>
        <w:t xml:space="preserve">Within five business days, CCNY’s Application Security Liaisons (ASLs) will apply the requested roles and data access privileges. </w:t>
      </w:r>
    </w:p>
    <w:p w14:paraId="3055381C" w14:textId="77777777" w:rsidR="00187E0A" w:rsidRPr="003953FC" w:rsidRDefault="00187E0A" w:rsidP="00187E0A">
      <w:pPr>
        <w:pStyle w:val="Normal1"/>
        <w:spacing w:line="240" w:lineRule="auto"/>
        <w:ind w:left="720"/>
        <w:contextualSpacing w:val="0"/>
      </w:pPr>
    </w:p>
    <w:p w14:paraId="5056503B" w14:textId="77777777" w:rsidR="00187E0A" w:rsidRPr="003953FC" w:rsidRDefault="00187E0A" w:rsidP="00187E0A">
      <w:pPr>
        <w:pStyle w:val="Normal1"/>
        <w:spacing w:line="240" w:lineRule="auto"/>
        <w:ind w:left="720"/>
        <w:contextualSpacing w:val="0"/>
      </w:pPr>
    </w:p>
    <w:tbl>
      <w:tblPr>
        <w:tblpPr w:leftFromText="180" w:rightFromText="180" w:vertAnchor="text" w:horzAnchor="page" w:tblpX="1841" w:tblpY="557"/>
        <w:tblW w:w="7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3550"/>
        <w:gridCol w:w="1710"/>
      </w:tblGrid>
      <w:tr w:rsidR="008F4F18" w:rsidRPr="003953FC" w14:paraId="6D1B10BB" w14:textId="77777777" w:rsidTr="00F11828">
        <w:tc>
          <w:tcPr>
            <w:tcW w:w="2430" w:type="dxa"/>
            <w:tcBorders>
              <w:top w:val="single" w:sz="6" w:space="0" w:color="000000"/>
              <w:left w:val="single" w:sz="6" w:space="0" w:color="000000"/>
              <w:bottom w:val="single" w:sz="6" w:space="0" w:color="000000"/>
              <w:right w:val="single" w:sz="6" w:space="0" w:color="000000"/>
            </w:tcBorders>
            <w:shd w:val="clear" w:color="auto" w:fill="B4A7D6"/>
            <w:tcMar>
              <w:top w:w="40" w:type="dxa"/>
              <w:left w:w="40" w:type="dxa"/>
              <w:bottom w:w="40" w:type="dxa"/>
              <w:right w:w="40" w:type="dxa"/>
            </w:tcMar>
            <w:vAlign w:val="center"/>
          </w:tcPr>
          <w:p w14:paraId="1A50BAE8" w14:textId="77777777" w:rsidR="008F4F18" w:rsidRPr="003953FC" w:rsidRDefault="008F4F18" w:rsidP="008F4F18">
            <w:pPr>
              <w:pStyle w:val="Normal1"/>
              <w:spacing w:before="2" w:after="2" w:line="240" w:lineRule="auto"/>
              <w:contextualSpacing w:val="0"/>
              <w:jc w:val="center"/>
            </w:pPr>
            <w:r w:rsidRPr="003953FC">
              <w:rPr>
                <w:b/>
                <w:color w:val="555555"/>
              </w:rPr>
              <w:t>Division</w:t>
            </w:r>
          </w:p>
        </w:tc>
        <w:tc>
          <w:tcPr>
            <w:tcW w:w="3550" w:type="dxa"/>
            <w:tcBorders>
              <w:top w:val="single" w:sz="6" w:space="0" w:color="000000"/>
              <w:bottom w:val="single" w:sz="6" w:space="0" w:color="000000"/>
              <w:right w:val="single" w:sz="6" w:space="0" w:color="000000"/>
            </w:tcBorders>
            <w:shd w:val="clear" w:color="auto" w:fill="B4A7D6"/>
            <w:tcMar>
              <w:top w:w="40" w:type="dxa"/>
              <w:left w:w="40" w:type="dxa"/>
              <w:bottom w:w="40" w:type="dxa"/>
              <w:right w:w="40" w:type="dxa"/>
            </w:tcMar>
            <w:vAlign w:val="center"/>
          </w:tcPr>
          <w:p w14:paraId="261F1719" w14:textId="77777777" w:rsidR="008F4F18" w:rsidRPr="003953FC" w:rsidRDefault="008F4F18" w:rsidP="008F4F18">
            <w:pPr>
              <w:pStyle w:val="Normal1"/>
              <w:spacing w:line="240" w:lineRule="auto"/>
              <w:contextualSpacing w:val="0"/>
              <w:jc w:val="center"/>
            </w:pPr>
            <w:r w:rsidRPr="003953FC">
              <w:rPr>
                <w:b/>
                <w:color w:val="555555"/>
              </w:rPr>
              <w:t>Academic Department, Division, Office</w:t>
            </w:r>
          </w:p>
        </w:tc>
        <w:tc>
          <w:tcPr>
            <w:tcW w:w="1710" w:type="dxa"/>
            <w:tcBorders>
              <w:top w:val="single" w:sz="6" w:space="0" w:color="000000"/>
              <w:bottom w:val="single" w:sz="6" w:space="0" w:color="000000"/>
              <w:right w:val="single" w:sz="6" w:space="0" w:color="000000"/>
            </w:tcBorders>
            <w:shd w:val="clear" w:color="auto" w:fill="B4A7D6"/>
            <w:tcMar>
              <w:top w:w="40" w:type="dxa"/>
              <w:left w:w="40" w:type="dxa"/>
              <w:bottom w:w="40" w:type="dxa"/>
              <w:right w:w="40" w:type="dxa"/>
            </w:tcMar>
            <w:vAlign w:val="center"/>
          </w:tcPr>
          <w:p w14:paraId="11C5D222" w14:textId="77777777" w:rsidR="008F4F18" w:rsidRPr="003953FC" w:rsidRDefault="008F4F18" w:rsidP="008F4F18">
            <w:pPr>
              <w:pStyle w:val="Normal1"/>
              <w:spacing w:line="240" w:lineRule="auto"/>
              <w:contextualSpacing w:val="0"/>
              <w:jc w:val="center"/>
            </w:pPr>
            <w:r w:rsidRPr="003953FC">
              <w:rPr>
                <w:b/>
                <w:color w:val="555555"/>
              </w:rPr>
              <w:t>Academic Organization Code</w:t>
            </w:r>
          </w:p>
        </w:tc>
      </w:tr>
      <w:tr w:rsidR="008F4F18" w:rsidRPr="003953FC" w14:paraId="378D0B77" w14:textId="77777777" w:rsidTr="00F11828">
        <w:tc>
          <w:tcPr>
            <w:tcW w:w="2430" w:type="dxa"/>
            <w:tcBorders>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bottom"/>
          </w:tcPr>
          <w:p w14:paraId="425DC07B" w14:textId="77777777" w:rsidR="008F4F18" w:rsidRPr="003953FC" w:rsidRDefault="008F4F18" w:rsidP="008F4F18">
            <w:pPr>
              <w:pStyle w:val="Normal1"/>
              <w:spacing w:line="240" w:lineRule="auto"/>
              <w:contextualSpacing w:val="0"/>
            </w:pPr>
            <w:r w:rsidRPr="003953FC">
              <w:rPr>
                <w:b/>
                <w:color w:val="555555"/>
              </w:rPr>
              <w:t>Architecture</w:t>
            </w:r>
          </w:p>
        </w:tc>
        <w:tc>
          <w:tcPr>
            <w:tcW w:w="355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21AE13EA" w14:textId="77777777" w:rsidR="008F4F18" w:rsidRPr="003953FC" w:rsidRDefault="008F4F18" w:rsidP="008F4F18">
            <w:pPr>
              <w:pStyle w:val="Normal1"/>
              <w:spacing w:line="240" w:lineRule="auto"/>
              <w:contextualSpacing w:val="0"/>
            </w:pPr>
            <w:r w:rsidRPr="003953FC">
              <w:rPr>
                <w:b/>
                <w:color w:val="555555"/>
              </w:rPr>
              <w:t>Architecture</w:t>
            </w:r>
          </w:p>
        </w:tc>
        <w:tc>
          <w:tcPr>
            <w:tcW w:w="171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2E3EBAB2" w14:textId="77777777" w:rsidR="008F4F18" w:rsidRPr="003953FC" w:rsidRDefault="008F4F18" w:rsidP="008F4F18">
            <w:pPr>
              <w:pStyle w:val="Normal1"/>
              <w:spacing w:line="240" w:lineRule="auto"/>
              <w:contextualSpacing w:val="0"/>
            </w:pPr>
            <w:r w:rsidRPr="003953FC">
              <w:rPr>
                <w:b/>
                <w:color w:val="555555"/>
              </w:rPr>
              <w:t>ARCH-CTY</w:t>
            </w:r>
          </w:p>
        </w:tc>
      </w:tr>
      <w:tr w:rsidR="008F4F18" w:rsidRPr="003953FC" w14:paraId="26AED4F6"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8FDB50A" w14:textId="77777777" w:rsidR="008F4F18" w:rsidRPr="003953FC" w:rsidRDefault="008F4F18" w:rsidP="008F4F18">
            <w:pPr>
              <w:pStyle w:val="Normal1"/>
              <w:spacing w:line="240" w:lineRule="auto"/>
              <w:contextualSpacing w:val="0"/>
            </w:pPr>
            <w:r w:rsidRPr="003953FC">
              <w:rPr>
                <w:color w:val="555555"/>
              </w:rPr>
              <w:t>Architecture</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78170E2E" w14:textId="77777777" w:rsidR="008F4F18" w:rsidRPr="003953FC" w:rsidRDefault="008F4F18" w:rsidP="008F4F18">
            <w:pPr>
              <w:pStyle w:val="Normal1"/>
              <w:spacing w:line="240" w:lineRule="auto"/>
              <w:contextualSpacing w:val="0"/>
            </w:pPr>
            <w:r w:rsidRPr="003953FC">
              <w:rPr>
                <w:color w:val="555555"/>
              </w:rPr>
              <w:t>Landscape Architecture</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2787FAD7" w14:textId="77777777" w:rsidR="008F4F18" w:rsidRPr="003953FC" w:rsidRDefault="008F4F18" w:rsidP="008F4F18">
            <w:pPr>
              <w:pStyle w:val="Normal1"/>
              <w:spacing w:line="240" w:lineRule="auto"/>
              <w:contextualSpacing w:val="0"/>
            </w:pPr>
            <w:r w:rsidRPr="003953FC">
              <w:rPr>
                <w:color w:val="555555"/>
              </w:rPr>
              <w:t>LAAR-CTY</w:t>
            </w:r>
          </w:p>
        </w:tc>
      </w:tr>
      <w:tr w:rsidR="008F4F18" w:rsidRPr="003953FC" w14:paraId="0C6A8379"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1C2CA674" w14:textId="77777777" w:rsidR="008F4F18" w:rsidRPr="003953FC" w:rsidRDefault="008F4F18" w:rsidP="008F4F18">
            <w:pPr>
              <w:pStyle w:val="Normal1"/>
              <w:spacing w:line="240" w:lineRule="auto"/>
              <w:contextualSpacing w:val="0"/>
            </w:pPr>
            <w:r w:rsidRPr="003953FC">
              <w:rPr>
                <w:color w:val="555555"/>
              </w:rPr>
              <w:t>Architecture</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77FA75BF" w14:textId="77777777" w:rsidR="008F4F18" w:rsidRPr="003953FC" w:rsidRDefault="008F4F18" w:rsidP="008F4F18">
            <w:pPr>
              <w:pStyle w:val="Normal1"/>
              <w:spacing w:line="240" w:lineRule="auto"/>
              <w:contextualSpacing w:val="0"/>
            </w:pPr>
            <w:r w:rsidRPr="003953FC">
              <w:rPr>
                <w:color w:val="555555"/>
              </w:rPr>
              <w:t>School of Architecture</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5E8416C6" w14:textId="77777777" w:rsidR="008F4F18" w:rsidRPr="003953FC" w:rsidRDefault="008F4F18" w:rsidP="008F4F18">
            <w:pPr>
              <w:pStyle w:val="Normal1"/>
              <w:spacing w:line="240" w:lineRule="auto"/>
              <w:contextualSpacing w:val="0"/>
            </w:pPr>
            <w:r w:rsidRPr="003953FC">
              <w:rPr>
                <w:color w:val="555555"/>
              </w:rPr>
              <w:t>SOA-CTY</w:t>
            </w:r>
          </w:p>
        </w:tc>
      </w:tr>
      <w:tr w:rsidR="008F4F18" w:rsidRPr="003953FC" w14:paraId="56EDA7EC"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D426EC1" w14:textId="77777777" w:rsidR="008F4F18" w:rsidRPr="003953FC" w:rsidRDefault="008F4F18" w:rsidP="008F4F18">
            <w:pPr>
              <w:pStyle w:val="Normal1"/>
              <w:spacing w:line="240" w:lineRule="auto"/>
              <w:contextualSpacing w:val="0"/>
            </w:pPr>
            <w:r w:rsidRPr="003953FC">
              <w:rPr>
                <w:color w:val="555555"/>
              </w:rPr>
              <w:t>Architecture</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289FCBFD" w14:textId="77777777" w:rsidR="008F4F18" w:rsidRPr="003953FC" w:rsidRDefault="008F4F18" w:rsidP="008F4F18">
            <w:pPr>
              <w:pStyle w:val="Normal1"/>
              <w:spacing w:line="240" w:lineRule="auto"/>
              <w:contextualSpacing w:val="0"/>
            </w:pPr>
            <w:r w:rsidRPr="003953FC">
              <w:rPr>
                <w:color w:val="555555"/>
              </w:rPr>
              <w:t>Urban Design</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156175B7" w14:textId="77777777" w:rsidR="008F4F18" w:rsidRPr="003953FC" w:rsidRDefault="008F4F18" w:rsidP="008F4F18">
            <w:pPr>
              <w:pStyle w:val="Normal1"/>
              <w:spacing w:line="240" w:lineRule="auto"/>
              <w:contextualSpacing w:val="0"/>
            </w:pPr>
            <w:r w:rsidRPr="003953FC">
              <w:rPr>
                <w:color w:val="555555"/>
              </w:rPr>
              <w:t>UD-CTY</w:t>
            </w:r>
          </w:p>
        </w:tc>
      </w:tr>
      <w:tr w:rsidR="008F4F18" w:rsidRPr="003953FC" w14:paraId="2DAB46DA"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764FFCA5" w14:textId="77777777" w:rsidR="008F4F18" w:rsidRPr="003953FC" w:rsidRDefault="008F4F18" w:rsidP="008F4F18">
            <w:pPr>
              <w:pStyle w:val="Normal1"/>
              <w:spacing w:line="240" w:lineRule="auto"/>
              <w:contextualSpacing w:val="0"/>
            </w:pPr>
            <w:r w:rsidRPr="003953FC">
              <w:rPr>
                <w:color w:val="555555"/>
              </w:rPr>
              <w:lastRenderedPageBreak/>
              <w:t>Architecture</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759C4611" w14:textId="77777777" w:rsidR="008F4F18" w:rsidRPr="003953FC" w:rsidRDefault="008F4F18" w:rsidP="008F4F18">
            <w:pPr>
              <w:pStyle w:val="Normal1"/>
              <w:spacing w:line="240" w:lineRule="auto"/>
              <w:contextualSpacing w:val="0"/>
            </w:pPr>
            <w:r w:rsidRPr="003953FC">
              <w:rPr>
                <w:color w:val="555555"/>
              </w:rPr>
              <w:t>Urban Landscape</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0738EB65" w14:textId="77777777" w:rsidR="008F4F18" w:rsidRPr="003953FC" w:rsidRDefault="008F4F18" w:rsidP="008F4F18">
            <w:pPr>
              <w:pStyle w:val="Normal1"/>
              <w:spacing w:line="240" w:lineRule="auto"/>
              <w:contextualSpacing w:val="0"/>
            </w:pPr>
            <w:r w:rsidRPr="003953FC">
              <w:rPr>
                <w:color w:val="555555"/>
              </w:rPr>
              <w:t>UL-CTY</w:t>
            </w:r>
          </w:p>
        </w:tc>
      </w:tr>
      <w:tr w:rsidR="008F4F18" w:rsidRPr="003953FC" w14:paraId="2AA58EE3"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1EC9E5C6" w14:textId="77777777" w:rsidR="008F4F18" w:rsidRPr="003953FC" w:rsidRDefault="008F4F18" w:rsidP="008F4F18">
            <w:pPr>
              <w:pStyle w:val="Normal1"/>
              <w:spacing w:line="240" w:lineRule="auto"/>
              <w:contextualSpacing w:val="0"/>
            </w:pPr>
            <w:r w:rsidRPr="003953FC">
              <w:rPr>
                <w:color w:val="555555"/>
              </w:rPr>
              <w:t>CCNY</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4280A8D5" w14:textId="77777777" w:rsidR="008F4F18" w:rsidRPr="003953FC" w:rsidRDefault="008F4F18" w:rsidP="008F4F18">
            <w:pPr>
              <w:pStyle w:val="Normal1"/>
              <w:spacing w:line="240" w:lineRule="auto"/>
              <w:contextualSpacing w:val="0"/>
            </w:pPr>
            <w:r w:rsidRPr="003953FC">
              <w:rPr>
                <w:color w:val="555555"/>
              </w:rPr>
              <w:t>City College of New York</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5CD9CD4B" w14:textId="77777777" w:rsidR="008F4F18" w:rsidRPr="003953FC" w:rsidRDefault="008F4F18" w:rsidP="008F4F18">
            <w:pPr>
              <w:pStyle w:val="Normal1"/>
              <w:spacing w:line="240" w:lineRule="auto"/>
              <w:contextualSpacing w:val="0"/>
            </w:pPr>
            <w:r w:rsidRPr="003953FC">
              <w:rPr>
                <w:color w:val="555555"/>
              </w:rPr>
              <w:t>CCNY-CTY</w:t>
            </w:r>
          </w:p>
        </w:tc>
      </w:tr>
      <w:tr w:rsidR="008F4F18" w:rsidRPr="003953FC" w14:paraId="422A54C1"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C676FBC" w14:textId="77777777" w:rsidR="008F4F18" w:rsidRPr="003953FC" w:rsidRDefault="008F4F18" w:rsidP="008F4F18">
            <w:pPr>
              <w:pStyle w:val="Normal1"/>
              <w:spacing w:line="240" w:lineRule="auto"/>
              <w:contextualSpacing w:val="0"/>
            </w:pPr>
            <w:r w:rsidRPr="003953FC">
              <w:rPr>
                <w:color w:val="555555"/>
              </w:rPr>
              <w:t>CCNY</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17364DE6" w14:textId="77777777" w:rsidR="008F4F18" w:rsidRPr="003953FC" w:rsidRDefault="008F4F18" w:rsidP="008F4F18">
            <w:pPr>
              <w:pStyle w:val="Normal1"/>
              <w:spacing w:line="240" w:lineRule="auto"/>
              <w:contextualSpacing w:val="0"/>
            </w:pPr>
            <w:r w:rsidRPr="003953FC">
              <w:rPr>
                <w:color w:val="555555"/>
              </w:rPr>
              <w:t>City College of New York</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195738CA" w14:textId="77777777" w:rsidR="008F4F18" w:rsidRPr="003953FC" w:rsidRDefault="008F4F18" w:rsidP="008F4F18">
            <w:pPr>
              <w:pStyle w:val="Normal1"/>
              <w:spacing w:line="240" w:lineRule="auto"/>
              <w:contextualSpacing w:val="0"/>
            </w:pPr>
            <w:r w:rsidRPr="003953FC">
              <w:rPr>
                <w:color w:val="555555"/>
              </w:rPr>
              <w:t>CTY01</w:t>
            </w:r>
          </w:p>
        </w:tc>
      </w:tr>
      <w:tr w:rsidR="008F4F18" w:rsidRPr="003953FC" w14:paraId="2D97755E"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D0252DE" w14:textId="77777777" w:rsidR="008F4F18" w:rsidRPr="003953FC" w:rsidRDefault="008F4F18" w:rsidP="008F4F18">
            <w:pPr>
              <w:pStyle w:val="Normal1"/>
              <w:spacing w:line="240" w:lineRule="auto"/>
              <w:contextualSpacing w:val="0"/>
            </w:pPr>
            <w:r w:rsidRPr="003953FC">
              <w:rPr>
                <w:color w:val="555555"/>
              </w:rPr>
              <w:t>Colin Powell</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0D31F7ED" w14:textId="77777777" w:rsidR="008F4F18" w:rsidRPr="003953FC" w:rsidRDefault="008F4F18" w:rsidP="008F4F18">
            <w:pPr>
              <w:pStyle w:val="Normal1"/>
              <w:spacing w:line="240" w:lineRule="auto"/>
              <w:contextualSpacing w:val="0"/>
            </w:pPr>
            <w:r w:rsidRPr="003953FC">
              <w:rPr>
                <w:color w:val="555555"/>
              </w:rPr>
              <w:t>American Studies</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5100FA84" w14:textId="77777777" w:rsidR="008F4F18" w:rsidRPr="003953FC" w:rsidRDefault="008F4F18" w:rsidP="008F4F18">
            <w:pPr>
              <w:pStyle w:val="Normal1"/>
              <w:spacing w:line="240" w:lineRule="auto"/>
              <w:contextualSpacing w:val="0"/>
            </w:pPr>
            <w:r w:rsidRPr="003953FC">
              <w:rPr>
                <w:color w:val="555555"/>
              </w:rPr>
              <w:t>AMST-CTY</w:t>
            </w:r>
          </w:p>
        </w:tc>
      </w:tr>
      <w:tr w:rsidR="008F4F18" w:rsidRPr="003953FC" w14:paraId="3AA22F2E"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67E61B4" w14:textId="77777777" w:rsidR="008F4F18" w:rsidRPr="003953FC" w:rsidRDefault="008F4F18" w:rsidP="008F4F18">
            <w:pPr>
              <w:pStyle w:val="Normal1"/>
              <w:spacing w:line="240" w:lineRule="auto"/>
              <w:contextualSpacing w:val="0"/>
            </w:pPr>
            <w:r w:rsidRPr="003953FC">
              <w:rPr>
                <w:color w:val="555555"/>
              </w:rPr>
              <w:t>Colin Powell</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597705F7" w14:textId="77777777" w:rsidR="008F4F18" w:rsidRPr="003953FC" w:rsidRDefault="008F4F18" w:rsidP="008F4F18">
            <w:pPr>
              <w:pStyle w:val="Normal1"/>
              <w:spacing w:line="240" w:lineRule="auto"/>
              <w:contextualSpacing w:val="0"/>
            </w:pPr>
            <w:r w:rsidRPr="003953FC">
              <w:rPr>
                <w:color w:val="555555"/>
              </w:rPr>
              <w:t>Anthropology</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462CAAD3" w14:textId="77777777" w:rsidR="008F4F18" w:rsidRPr="003953FC" w:rsidRDefault="008F4F18" w:rsidP="008F4F18">
            <w:pPr>
              <w:pStyle w:val="Normal1"/>
              <w:spacing w:line="240" w:lineRule="auto"/>
              <w:contextualSpacing w:val="0"/>
            </w:pPr>
            <w:r w:rsidRPr="003953FC">
              <w:rPr>
                <w:color w:val="555555"/>
              </w:rPr>
              <w:t>ANTH-CTY</w:t>
            </w:r>
          </w:p>
        </w:tc>
      </w:tr>
      <w:tr w:rsidR="008F4F18" w:rsidRPr="003953FC" w14:paraId="3A357897" w14:textId="77777777" w:rsidTr="00F11828">
        <w:tc>
          <w:tcPr>
            <w:tcW w:w="2430" w:type="dxa"/>
            <w:tcBorders>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bottom"/>
          </w:tcPr>
          <w:p w14:paraId="7AF8B8F8" w14:textId="77777777" w:rsidR="008F4F18" w:rsidRPr="003953FC" w:rsidRDefault="008F4F18" w:rsidP="008F4F18">
            <w:pPr>
              <w:pStyle w:val="Normal1"/>
              <w:spacing w:line="240" w:lineRule="auto"/>
              <w:contextualSpacing w:val="0"/>
            </w:pPr>
            <w:r w:rsidRPr="003953FC">
              <w:rPr>
                <w:b/>
                <w:color w:val="555555"/>
              </w:rPr>
              <w:t>Colin Powell</w:t>
            </w:r>
          </w:p>
        </w:tc>
        <w:tc>
          <w:tcPr>
            <w:tcW w:w="355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32DD0A51" w14:textId="77777777" w:rsidR="008F4F18" w:rsidRPr="003953FC" w:rsidRDefault="008F4F18" w:rsidP="008F4F18">
            <w:pPr>
              <w:pStyle w:val="Normal1"/>
              <w:spacing w:line="240" w:lineRule="auto"/>
              <w:contextualSpacing w:val="0"/>
            </w:pPr>
            <w:r w:rsidRPr="003953FC">
              <w:rPr>
                <w:b/>
                <w:color w:val="555555"/>
              </w:rPr>
              <w:t>Division of Social Sciences</w:t>
            </w:r>
          </w:p>
        </w:tc>
        <w:tc>
          <w:tcPr>
            <w:tcW w:w="171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64E18197" w14:textId="77777777" w:rsidR="008F4F18" w:rsidRPr="003953FC" w:rsidRDefault="008F4F18" w:rsidP="008F4F18">
            <w:pPr>
              <w:pStyle w:val="Normal1"/>
              <w:spacing w:line="240" w:lineRule="auto"/>
              <w:contextualSpacing w:val="0"/>
            </w:pPr>
            <w:r w:rsidRPr="003953FC">
              <w:rPr>
                <w:b/>
                <w:color w:val="555555"/>
              </w:rPr>
              <w:t>SSC-CTY</w:t>
            </w:r>
          </w:p>
        </w:tc>
      </w:tr>
      <w:tr w:rsidR="008F4F18" w:rsidRPr="003953FC" w14:paraId="793AD814"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0600090" w14:textId="77777777" w:rsidR="008F4F18" w:rsidRPr="003953FC" w:rsidRDefault="008F4F18" w:rsidP="008F4F18">
            <w:pPr>
              <w:pStyle w:val="Normal1"/>
              <w:spacing w:line="240" w:lineRule="auto"/>
              <w:contextualSpacing w:val="0"/>
            </w:pPr>
            <w:r w:rsidRPr="003953FC">
              <w:rPr>
                <w:color w:val="555555"/>
              </w:rPr>
              <w:t>Colin Powell</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6E0267A1" w14:textId="77777777" w:rsidR="008F4F18" w:rsidRPr="003953FC" w:rsidRDefault="008F4F18" w:rsidP="008F4F18">
            <w:pPr>
              <w:pStyle w:val="Normal1"/>
              <w:spacing w:line="240" w:lineRule="auto"/>
              <w:contextualSpacing w:val="0"/>
            </w:pPr>
            <w:r w:rsidRPr="003953FC">
              <w:rPr>
                <w:color w:val="555555"/>
              </w:rPr>
              <w:t>Economics</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6D4E8B17" w14:textId="77777777" w:rsidR="008F4F18" w:rsidRPr="003953FC" w:rsidRDefault="008F4F18" w:rsidP="008F4F18">
            <w:pPr>
              <w:pStyle w:val="Normal1"/>
              <w:spacing w:line="240" w:lineRule="auto"/>
              <w:contextualSpacing w:val="0"/>
            </w:pPr>
            <w:r w:rsidRPr="003953FC">
              <w:rPr>
                <w:color w:val="555555"/>
              </w:rPr>
              <w:t>ECO-CTY</w:t>
            </w:r>
          </w:p>
        </w:tc>
      </w:tr>
      <w:tr w:rsidR="008F4F18" w:rsidRPr="003953FC" w14:paraId="55F8BE14"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18078AA" w14:textId="77777777" w:rsidR="008F4F18" w:rsidRPr="003953FC" w:rsidRDefault="008F4F18" w:rsidP="008F4F18">
            <w:pPr>
              <w:pStyle w:val="Normal1"/>
              <w:spacing w:line="240" w:lineRule="auto"/>
              <w:contextualSpacing w:val="0"/>
            </w:pPr>
            <w:r w:rsidRPr="003953FC">
              <w:rPr>
                <w:color w:val="555555"/>
              </w:rPr>
              <w:t>Colin Powell</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18A20646" w14:textId="77777777" w:rsidR="008F4F18" w:rsidRPr="003953FC" w:rsidRDefault="008F4F18" w:rsidP="008F4F18">
            <w:pPr>
              <w:pStyle w:val="Normal1"/>
              <w:spacing w:line="240" w:lineRule="auto"/>
              <w:contextualSpacing w:val="0"/>
            </w:pPr>
            <w:r w:rsidRPr="003953FC">
              <w:rPr>
                <w:color w:val="555555"/>
              </w:rPr>
              <w:t>International Relations</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1AD77037" w14:textId="77777777" w:rsidR="008F4F18" w:rsidRPr="003953FC" w:rsidRDefault="008F4F18" w:rsidP="008F4F18">
            <w:pPr>
              <w:pStyle w:val="Normal1"/>
              <w:spacing w:line="240" w:lineRule="auto"/>
              <w:contextualSpacing w:val="0"/>
            </w:pPr>
            <w:r w:rsidRPr="003953FC">
              <w:rPr>
                <w:color w:val="555555"/>
              </w:rPr>
              <w:t>IR-CTY</w:t>
            </w:r>
          </w:p>
        </w:tc>
      </w:tr>
      <w:tr w:rsidR="008F4F18" w:rsidRPr="003953FC" w14:paraId="1E67912D"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42A0E5C6" w14:textId="77777777" w:rsidR="008F4F18" w:rsidRPr="003953FC" w:rsidRDefault="008F4F18" w:rsidP="008F4F18">
            <w:pPr>
              <w:pStyle w:val="Normal1"/>
              <w:spacing w:line="240" w:lineRule="auto"/>
              <w:contextualSpacing w:val="0"/>
            </w:pPr>
            <w:r w:rsidRPr="003953FC">
              <w:rPr>
                <w:color w:val="555555"/>
              </w:rPr>
              <w:t>Colin Powell</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319BB4F9" w14:textId="77777777" w:rsidR="008F4F18" w:rsidRPr="003953FC" w:rsidRDefault="008F4F18" w:rsidP="008F4F18">
            <w:pPr>
              <w:pStyle w:val="Normal1"/>
              <w:spacing w:line="240" w:lineRule="auto"/>
              <w:contextualSpacing w:val="0"/>
            </w:pPr>
            <w:r w:rsidRPr="003953FC">
              <w:rPr>
                <w:color w:val="555555"/>
              </w:rPr>
              <w:t>Psychology</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3D7A7858" w14:textId="77777777" w:rsidR="008F4F18" w:rsidRPr="003953FC" w:rsidRDefault="008F4F18" w:rsidP="008F4F18">
            <w:pPr>
              <w:pStyle w:val="Normal1"/>
              <w:spacing w:line="240" w:lineRule="auto"/>
              <w:contextualSpacing w:val="0"/>
            </w:pPr>
            <w:r w:rsidRPr="003953FC">
              <w:rPr>
                <w:color w:val="555555"/>
              </w:rPr>
              <w:t>PSY-CTY</w:t>
            </w:r>
          </w:p>
        </w:tc>
      </w:tr>
      <w:tr w:rsidR="008F4F18" w:rsidRPr="003953FC" w14:paraId="6EEEEDC6"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06393096" w14:textId="77777777" w:rsidR="008F4F18" w:rsidRPr="003953FC" w:rsidRDefault="008F4F18" w:rsidP="008F4F18">
            <w:pPr>
              <w:pStyle w:val="Normal1"/>
              <w:spacing w:line="240" w:lineRule="auto"/>
              <w:contextualSpacing w:val="0"/>
            </w:pPr>
            <w:r w:rsidRPr="003953FC">
              <w:rPr>
                <w:color w:val="555555"/>
              </w:rPr>
              <w:t>Colin Powell</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5B0997AC" w14:textId="77777777" w:rsidR="008F4F18" w:rsidRPr="003953FC" w:rsidRDefault="008F4F18" w:rsidP="008F4F18">
            <w:pPr>
              <w:pStyle w:val="Normal1"/>
              <w:spacing w:line="240" w:lineRule="auto"/>
              <w:contextualSpacing w:val="0"/>
            </w:pPr>
            <w:r w:rsidRPr="003953FC">
              <w:rPr>
                <w:color w:val="555555"/>
              </w:rPr>
              <w:t>Public Services Management</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1A0C8FA2" w14:textId="77777777" w:rsidR="008F4F18" w:rsidRPr="003953FC" w:rsidRDefault="008F4F18" w:rsidP="008F4F18">
            <w:pPr>
              <w:pStyle w:val="Normal1"/>
              <w:spacing w:line="240" w:lineRule="auto"/>
              <w:contextualSpacing w:val="0"/>
            </w:pPr>
            <w:r w:rsidRPr="003953FC">
              <w:rPr>
                <w:color w:val="555555"/>
              </w:rPr>
              <w:t>PSM-CTY</w:t>
            </w:r>
          </w:p>
        </w:tc>
      </w:tr>
      <w:tr w:rsidR="008F4F18" w:rsidRPr="003953FC" w14:paraId="2F25E87E" w14:textId="77777777" w:rsidTr="00F11828">
        <w:tc>
          <w:tcPr>
            <w:tcW w:w="2430" w:type="dxa"/>
            <w:tcBorders>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bottom"/>
          </w:tcPr>
          <w:p w14:paraId="5F24C069" w14:textId="77777777" w:rsidR="008F4F18" w:rsidRPr="003953FC" w:rsidRDefault="008F4F18" w:rsidP="008F4F18">
            <w:pPr>
              <w:pStyle w:val="Normal1"/>
              <w:spacing w:line="240" w:lineRule="auto"/>
              <w:contextualSpacing w:val="0"/>
            </w:pPr>
            <w:r w:rsidRPr="003953FC">
              <w:rPr>
                <w:b/>
                <w:color w:val="555555"/>
              </w:rPr>
              <w:t>Colin Powell</w:t>
            </w:r>
          </w:p>
        </w:tc>
        <w:tc>
          <w:tcPr>
            <w:tcW w:w="355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1FF6632C" w14:textId="77777777" w:rsidR="008F4F18" w:rsidRPr="003953FC" w:rsidRDefault="008F4F18" w:rsidP="008F4F18">
            <w:pPr>
              <w:pStyle w:val="Normal1"/>
              <w:spacing w:line="240" w:lineRule="auto"/>
              <w:contextualSpacing w:val="0"/>
            </w:pPr>
            <w:r w:rsidRPr="003953FC">
              <w:rPr>
                <w:b/>
                <w:color w:val="555555"/>
              </w:rPr>
              <w:t>Social Science</w:t>
            </w:r>
          </w:p>
        </w:tc>
        <w:tc>
          <w:tcPr>
            <w:tcW w:w="171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4A475F75" w14:textId="77777777" w:rsidR="008F4F18" w:rsidRPr="003953FC" w:rsidRDefault="008F4F18" w:rsidP="008F4F18">
            <w:pPr>
              <w:pStyle w:val="Normal1"/>
              <w:spacing w:line="240" w:lineRule="auto"/>
              <w:contextualSpacing w:val="0"/>
            </w:pPr>
            <w:r w:rsidRPr="003953FC">
              <w:rPr>
                <w:b/>
                <w:color w:val="555555"/>
              </w:rPr>
              <w:t>SOSC-CTY</w:t>
            </w:r>
          </w:p>
        </w:tc>
      </w:tr>
      <w:tr w:rsidR="008F4F18" w:rsidRPr="003953FC" w14:paraId="0AEE490B" w14:textId="77777777" w:rsidTr="00F11828">
        <w:tc>
          <w:tcPr>
            <w:tcW w:w="2430" w:type="dxa"/>
            <w:tcBorders>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bottom"/>
          </w:tcPr>
          <w:p w14:paraId="5C54ED35" w14:textId="77777777" w:rsidR="008F4F18" w:rsidRPr="003953FC" w:rsidRDefault="008F4F18" w:rsidP="008F4F18">
            <w:pPr>
              <w:pStyle w:val="Normal1"/>
              <w:spacing w:line="240" w:lineRule="auto"/>
              <w:contextualSpacing w:val="0"/>
            </w:pPr>
            <w:r w:rsidRPr="003953FC">
              <w:rPr>
                <w:b/>
                <w:color w:val="555555"/>
              </w:rPr>
              <w:t>Colin Powell</w:t>
            </w:r>
          </w:p>
        </w:tc>
        <w:tc>
          <w:tcPr>
            <w:tcW w:w="355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411CF660" w14:textId="77777777" w:rsidR="008F4F18" w:rsidRPr="003953FC" w:rsidRDefault="008F4F18" w:rsidP="008F4F18">
            <w:pPr>
              <w:pStyle w:val="Normal1"/>
              <w:spacing w:line="240" w:lineRule="auto"/>
              <w:contextualSpacing w:val="0"/>
            </w:pPr>
            <w:r w:rsidRPr="003953FC">
              <w:rPr>
                <w:b/>
                <w:color w:val="555555"/>
              </w:rPr>
              <w:t>Social Science</w:t>
            </w:r>
          </w:p>
        </w:tc>
        <w:tc>
          <w:tcPr>
            <w:tcW w:w="171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0F249ED7" w14:textId="77777777" w:rsidR="008F4F18" w:rsidRPr="003953FC" w:rsidRDefault="008F4F18" w:rsidP="008F4F18">
            <w:pPr>
              <w:pStyle w:val="Normal1"/>
              <w:spacing w:line="240" w:lineRule="auto"/>
              <w:contextualSpacing w:val="0"/>
            </w:pPr>
            <w:r w:rsidRPr="003953FC">
              <w:rPr>
                <w:b/>
                <w:color w:val="555555"/>
              </w:rPr>
              <w:t>SSCI-CTY</w:t>
            </w:r>
          </w:p>
        </w:tc>
      </w:tr>
      <w:tr w:rsidR="008F4F18" w:rsidRPr="003953FC" w14:paraId="713AD425"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7274E18B" w14:textId="77777777" w:rsidR="008F4F18" w:rsidRPr="003953FC" w:rsidRDefault="008F4F18" w:rsidP="008F4F18">
            <w:pPr>
              <w:pStyle w:val="Normal1"/>
              <w:spacing w:line="240" w:lineRule="auto"/>
              <w:contextualSpacing w:val="0"/>
            </w:pPr>
            <w:r w:rsidRPr="003953FC">
              <w:rPr>
                <w:color w:val="555555"/>
              </w:rPr>
              <w:t>Colin Powell</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08FD7455" w14:textId="77777777" w:rsidR="008F4F18" w:rsidRPr="003953FC" w:rsidRDefault="008F4F18" w:rsidP="008F4F18">
            <w:pPr>
              <w:pStyle w:val="Normal1"/>
              <w:spacing w:line="240" w:lineRule="auto"/>
              <w:contextualSpacing w:val="0"/>
            </w:pPr>
            <w:r w:rsidRPr="003953FC">
              <w:rPr>
                <w:color w:val="555555"/>
              </w:rPr>
              <w:t>Sociology</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7E648477" w14:textId="77777777" w:rsidR="008F4F18" w:rsidRPr="003953FC" w:rsidRDefault="008F4F18" w:rsidP="008F4F18">
            <w:pPr>
              <w:pStyle w:val="Normal1"/>
              <w:spacing w:line="240" w:lineRule="auto"/>
              <w:contextualSpacing w:val="0"/>
            </w:pPr>
            <w:r w:rsidRPr="003953FC">
              <w:rPr>
                <w:color w:val="555555"/>
              </w:rPr>
              <w:t>SOC-CTY</w:t>
            </w:r>
          </w:p>
        </w:tc>
      </w:tr>
      <w:tr w:rsidR="008F4F18" w:rsidRPr="003953FC" w14:paraId="2E78A341"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78E986A6" w14:textId="77777777" w:rsidR="008F4F18" w:rsidRPr="003953FC" w:rsidRDefault="008F4F18" w:rsidP="008F4F18">
            <w:pPr>
              <w:pStyle w:val="Normal1"/>
              <w:spacing w:line="240" w:lineRule="auto"/>
              <w:contextualSpacing w:val="0"/>
            </w:pPr>
            <w:r w:rsidRPr="003953FC">
              <w:rPr>
                <w:color w:val="555555"/>
              </w:rPr>
              <w:t>Colin Powell</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31DF8E35" w14:textId="77777777" w:rsidR="008F4F18" w:rsidRPr="003953FC" w:rsidRDefault="008F4F18" w:rsidP="008F4F18">
            <w:pPr>
              <w:pStyle w:val="Normal1"/>
              <w:spacing w:line="240" w:lineRule="auto"/>
              <w:contextualSpacing w:val="0"/>
            </w:pPr>
            <w:r w:rsidRPr="003953FC">
              <w:rPr>
                <w:color w:val="555555"/>
              </w:rPr>
              <w:t>Women Studies</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685F637D" w14:textId="77777777" w:rsidR="008F4F18" w:rsidRPr="003953FC" w:rsidRDefault="008F4F18" w:rsidP="008F4F18">
            <w:pPr>
              <w:pStyle w:val="Normal1"/>
              <w:spacing w:line="240" w:lineRule="auto"/>
              <w:contextualSpacing w:val="0"/>
            </w:pPr>
            <w:r w:rsidRPr="003953FC">
              <w:rPr>
                <w:color w:val="555555"/>
              </w:rPr>
              <w:t>WS-CTY</w:t>
            </w:r>
          </w:p>
        </w:tc>
      </w:tr>
      <w:tr w:rsidR="008F4F18" w:rsidRPr="003953FC" w14:paraId="2C0ED54E"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51BBD38" w14:textId="77777777" w:rsidR="008F4F18" w:rsidRPr="003953FC" w:rsidRDefault="008F4F18" w:rsidP="008F4F18">
            <w:pPr>
              <w:pStyle w:val="Normal1"/>
              <w:spacing w:line="240" w:lineRule="auto"/>
              <w:contextualSpacing w:val="0"/>
            </w:pPr>
            <w:r w:rsidRPr="003953FC">
              <w:rPr>
                <w:color w:val="555555"/>
              </w:rPr>
              <w:t>CWE</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7436E78E" w14:textId="77777777" w:rsidR="008F4F18" w:rsidRPr="003953FC" w:rsidRDefault="008F4F18" w:rsidP="008F4F18">
            <w:pPr>
              <w:pStyle w:val="Normal1"/>
              <w:spacing w:line="240" w:lineRule="auto"/>
              <w:contextualSpacing w:val="0"/>
            </w:pPr>
            <w:r w:rsidRPr="003953FC">
              <w:rPr>
                <w:color w:val="555555"/>
              </w:rPr>
              <w:t>Center for Worker Education</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795E2719" w14:textId="77777777" w:rsidR="008F4F18" w:rsidRPr="003953FC" w:rsidRDefault="008F4F18" w:rsidP="008F4F18">
            <w:pPr>
              <w:pStyle w:val="Normal1"/>
              <w:spacing w:line="240" w:lineRule="auto"/>
              <w:contextualSpacing w:val="0"/>
            </w:pPr>
            <w:r w:rsidRPr="003953FC">
              <w:rPr>
                <w:color w:val="555555"/>
              </w:rPr>
              <w:t>CWE-CTY</w:t>
            </w:r>
          </w:p>
        </w:tc>
      </w:tr>
      <w:tr w:rsidR="008F4F18" w:rsidRPr="003953FC" w14:paraId="21C5B42E"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019E87A" w14:textId="77777777" w:rsidR="008F4F18" w:rsidRPr="003953FC" w:rsidRDefault="008F4F18" w:rsidP="008F4F18">
            <w:pPr>
              <w:pStyle w:val="Normal1"/>
              <w:spacing w:line="240" w:lineRule="auto"/>
              <w:contextualSpacing w:val="0"/>
            </w:pPr>
            <w:r w:rsidRPr="003953FC">
              <w:rPr>
                <w:color w:val="555555"/>
              </w:rPr>
              <w:t>CWE</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0CF873AE" w14:textId="77777777" w:rsidR="008F4F18" w:rsidRPr="003953FC" w:rsidRDefault="008F4F18" w:rsidP="008F4F18">
            <w:pPr>
              <w:pStyle w:val="Normal1"/>
              <w:spacing w:line="240" w:lineRule="auto"/>
              <w:contextualSpacing w:val="0"/>
            </w:pPr>
            <w:r w:rsidRPr="003953FC">
              <w:rPr>
                <w:color w:val="555555"/>
              </w:rPr>
              <w:t>Center for Worker Education</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327A8825" w14:textId="77777777" w:rsidR="008F4F18" w:rsidRPr="003953FC" w:rsidRDefault="008F4F18" w:rsidP="008F4F18">
            <w:pPr>
              <w:pStyle w:val="Normal1"/>
              <w:spacing w:line="240" w:lineRule="auto"/>
              <w:contextualSpacing w:val="0"/>
            </w:pPr>
            <w:r w:rsidRPr="003953FC">
              <w:rPr>
                <w:color w:val="555555"/>
              </w:rPr>
              <w:t>WRKED-CTY</w:t>
            </w:r>
          </w:p>
        </w:tc>
      </w:tr>
      <w:tr w:rsidR="008F4F18" w:rsidRPr="003953FC" w14:paraId="28EF09DE"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89E2027" w14:textId="77777777" w:rsidR="008F4F18" w:rsidRPr="003953FC" w:rsidRDefault="008F4F18" w:rsidP="008F4F18">
            <w:pPr>
              <w:pStyle w:val="Normal1"/>
              <w:spacing w:line="240" w:lineRule="auto"/>
              <w:contextualSpacing w:val="0"/>
            </w:pPr>
            <w:r w:rsidRPr="003953FC">
              <w:rPr>
                <w:color w:val="555555"/>
              </w:rPr>
              <w:t>CWE</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25445109" w14:textId="6FACD87C" w:rsidR="008F4F18" w:rsidRPr="003953FC" w:rsidRDefault="008F4F18" w:rsidP="008F4F18">
            <w:pPr>
              <w:pStyle w:val="Normal1"/>
              <w:spacing w:line="240" w:lineRule="auto"/>
              <w:contextualSpacing w:val="0"/>
            </w:pPr>
            <w:r w:rsidRPr="003953FC">
              <w:rPr>
                <w:color w:val="555555"/>
              </w:rPr>
              <w:t>Interdis</w:t>
            </w:r>
            <w:r w:rsidR="00F11828">
              <w:rPr>
                <w:color w:val="555555"/>
              </w:rPr>
              <w:t>ciplinary</w:t>
            </w:r>
            <w:r w:rsidRPr="003953FC">
              <w:rPr>
                <w:color w:val="555555"/>
              </w:rPr>
              <w:t xml:space="preserve"> Arts and Sciences</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48E58A14" w14:textId="77777777" w:rsidR="008F4F18" w:rsidRPr="003953FC" w:rsidRDefault="008F4F18" w:rsidP="008F4F18">
            <w:pPr>
              <w:pStyle w:val="Normal1"/>
              <w:spacing w:line="240" w:lineRule="auto"/>
              <w:contextualSpacing w:val="0"/>
            </w:pPr>
            <w:r w:rsidRPr="003953FC">
              <w:rPr>
                <w:color w:val="555555"/>
              </w:rPr>
              <w:t>IAS-CTY</w:t>
            </w:r>
          </w:p>
        </w:tc>
      </w:tr>
      <w:tr w:rsidR="008F4F18" w:rsidRPr="003953FC" w14:paraId="4522A82D"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755A5300" w14:textId="77777777" w:rsidR="008F4F18" w:rsidRPr="003953FC" w:rsidRDefault="008F4F18" w:rsidP="008F4F18">
            <w:pPr>
              <w:pStyle w:val="Normal1"/>
              <w:spacing w:line="240" w:lineRule="auto"/>
              <w:contextualSpacing w:val="0"/>
            </w:pPr>
            <w:r w:rsidRPr="003953FC">
              <w:rPr>
                <w:color w:val="555555"/>
              </w:rPr>
              <w:t>Education</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252F2089" w14:textId="77777777" w:rsidR="008F4F18" w:rsidRPr="003953FC" w:rsidRDefault="008F4F18" w:rsidP="008F4F18">
            <w:pPr>
              <w:pStyle w:val="Normal1"/>
              <w:spacing w:line="240" w:lineRule="auto"/>
              <w:contextualSpacing w:val="0"/>
            </w:pPr>
            <w:r w:rsidRPr="003953FC">
              <w:rPr>
                <w:color w:val="555555"/>
              </w:rPr>
              <w:t>Childhood Education</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1BFFF33A" w14:textId="77777777" w:rsidR="008F4F18" w:rsidRPr="003953FC" w:rsidRDefault="008F4F18" w:rsidP="008F4F18">
            <w:pPr>
              <w:pStyle w:val="Normal1"/>
              <w:spacing w:line="240" w:lineRule="auto"/>
              <w:contextualSpacing w:val="0"/>
            </w:pPr>
            <w:r w:rsidRPr="003953FC">
              <w:rPr>
                <w:color w:val="555555"/>
              </w:rPr>
              <w:t>EDCE-CTY</w:t>
            </w:r>
          </w:p>
        </w:tc>
      </w:tr>
      <w:tr w:rsidR="008F4F18" w:rsidRPr="003953FC" w14:paraId="31E1D464" w14:textId="77777777" w:rsidTr="00F11828">
        <w:tc>
          <w:tcPr>
            <w:tcW w:w="2430" w:type="dxa"/>
            <w:tcBorders>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bottom"/>
          </w:tcPr>
          <w:p w14:paraId="5D9A9159" w14:textId="77777777" w:rsidR="008F4F18" w:rsidRPr="003953FC" w:rsidRDefault="008F4F18" w:rsidP="008F4F18">
            <w:pPr>
              <w:pStyle w:val="Normal1"/>
              <w:spacing w:line="240" w:lineRule="auto"/>
              <w:contextualSpacing w:val="0"/>
            </w:pPr>
            <w:r w:rsidRPr="003953FC">
              <w:rPr>
                <w:b/>
                <w:color w:val="555555"/>
              </w:rPr>
              <w:t>Education</w:t>
            </w:r>
          </w:p>
        </w:tc>
        <w:tc>
          <w:tcPr>
            <w:tcW w:w="355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0DC6FCB8" w14:textId="77777777" w:rsidR="008F4F18" w:rsidRPr="003953FC" w:rsidRDefault="008F4F18" w:rsidP="008F4F18">
            <w:pPr>
              <w:pStyle w:val="Normal1"/>
              <w:spacing w:line="240" w:lineRule="auto"/>
              <w:contextualSpacing w:val="0"/>
            </w:pPr>
            <w:r w:rsidRPr="003953FC">
              <w:rPr>
                <w:b/>
                <w:color w:val="555555"/>
              </w:rPr>
              <w:t>Education</w:t>
            </w:r>
          </w:p>
        </w:tc>
        <w:tc>
          <w:tcPr>
            <w:tcW w:w="171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25D9DC36" w14:textId="77777777" w:rsidR="008F4F18" w:rsidRPr="003953FC" w:rsidRDefault="008F4F18" w:rsidP="008F4F18">
            <w:pPr>
              <w:pStyle w:val="Normal1"/>
              <w:spacing w:line="240" w:lineRule="auto"/>
              <w:contextualSpacing w:val="0"/>
            </w:pPr>
            <w:r w:rsidRPr="003953FC">
              <w:rPr>
                <w:b/>
                <w:color w:val="555555"/>
              </w:rPr>
              <w:t>EDUC-CTY</w:t>
            </w:r>
          </w:p>
        </w:tc>
      </w:tr>
      <w:tr w:rsidR="008F4F18" w:rsidRPr="003953FC" w14:paraId="78EE6291"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F9DD2D3" w14:textId="77777777" w:rsidR="008F4F18" w:rsidRPr="003953FC" w:rsidRDefault="008F4F18" w:rsidP="008F4F18">
            <w:pPr>
              <w:pStyle w:val="Normal1"/>
              <w:spacing w:line="240" w:lineRule="auto"/>
              <w:contextualSpacing w:val="0"/>
            </w:pPr>
            <w:r w:rsidRPr="003953FC">
              <w:rPr>
                <w:color w:val="555555"/>
              </w:rPr>
              <w:t>Education</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24ADC1F8" w14:textId="77777777" w:rsidR="008F4F18" w:rsidRPr="003953FC" w:rsidRDefault="008F4F18" w:rsidP="008F4F18">
            <w:pPr>
              <w:pStyle w:val="Normal1"/>
              <w:spacing w:line="240" w:lineRule="auto"/>
              <w:contextualSpacing w:val="0"/>
            </w:pPr>
            <w:r w:rsidRPr="003953FC">
              <w:rPr>
                <w:color w:val="555555"/>
              </w:rPr>
              <w:t>Leadership Education</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38F70E5A" w14:textId="77777777" w:rsidR="008F4F18" w:rsidRPr="003953FC" w:rsidRDefault="008F4F18" w:rsidP="008F4F18">
            <w:pPr>
              <w:pStyle w:val="Normal1"/>
              <w:spacing w:line="240" w:lineRule="auto"/>
              <w:contextualSpacing w:val="0"/>
            </w:pPr>
            <w:r w:rsidRPr="003953FC">
              <w:rPr>
                <w:color w:val="555555"/>
              </w:rPr>
              <w:t>EDLS-CTY</w:t>
            </w:r>
          </w:p>
        </w:tc>
      </w:tr>
      <w:tr w:rsidR="008F4F18" w:rsidRPr="003953FC" w14:paraId="72FF6F3A"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C4846A4" w14:textId="77777777" w:rsidR="008F4F18" w:rsidRPr="003953FC" w:rsidRDefault="008F4F18" w:rsidP="008F4F18">
            <w:pPr>
              <w:pStyle w:val="Normal1"/>
              <w:spacing w:line="240" w:lineRule="auto"/>
              <w:contextualSpacing w:val="0"/>
            </w:pPr>
            <w:r w:rsidRPr="003953FC">
              <w:rPr>
                <w:color w:val="555555"/>
              </w:rPr>
              <w:t>Education</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2BCAE60F" w14:textId="77777777" w:rsidR="008F4F18" w:rsidRPr="003953FC" w:rsidRDefault="008F4F18" w:rsidP="008F4F18">
            <w:pPr>
              <w:pStyle w:val="Normal1"/>
              <w:spacing w:line="240" w:lineRule="auto"/>
              <w:contextualSpacing w:val="0"/>
            </w:pPr>
            <w:r w:rsidRPr="003953FC">
              <w:rPr>
                <w:color w:val="555555"/>
              </w:rPr>
              <w:t>School of Education</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21E89741" w14:textId="77777777" w:rsidR="008F4F18" w:rsidRPr="003953FC" w:rsidRDefault="008F4F18" w:rsidP="008F4F18">
            <w:pPr>
              <w:pStyle w:val="Normal1"/>
              <w:spacing w:line="240" w:lineRule="auto"/>
              <w:contextualSpacing w:val="0"/>
            </w:pPr>
            <w:r w:rsidRPr="003953FC">
              <w:rPr>
                <w:color w:val="555555"/>
              </w:rPr>
              <w:t>SOE-CTY</w:t>
            </w:r>
          </w:p>
        </w:tc>
      </w:tr>
      <w:tr w:rsidR="008F4F18" w:rsidRPr="003953FC" w14:paraId="03AFA86E"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4C5B0360" w14:textId="77777777" w:rsidR="008F4F18" w:rsidRPr="003953FC" w:rsidRDefault="008F4F18" w:rsidP="008F4F18">
            <w:pPr>
              <w:pStyle w:val="Normal1"/>
              <w:spacing w:line="240" w:lineRule="auto"/>
              <w:contextualSpacing w:val="0"/>
            </w:pPr>
            <w:r w:rsidRPr="003953FC">
              <w:rPr>
                <w:color w:val="555555"/>
              </w:rPr>
              <w:t>Education</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5A9D44BA" w14:textId="77777777" w:rsidR="008F4F18" w:rsidRPr="003953FC" w:rsidRDefault="008F4F18" w:rsidP="008F4F18">
            <w:pPr>
              <w:pStyle w:val="Normal1"/>
              <w:spacing w:line="240" w:lineRule="auto"/>
              <w:contextualSpacing w:val="0"/>
            </w:pPr>
            <w:r w:rsidRPr="003953FC">
              <w:rPr>
                <w:color w:val="555555"/>
              </w:rPr>
              <w:t>Secondary Education</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5E627F04" w14:textId="77777777" w:rsidR="008F4F18" w:rsidRPr="003953FC" w:rsidRDefault="008F4F18" w:rsidP="008F4F18">
            <w:pPr>
              <w:pStyle w:val="Normal1"/>
              <w:spacing w:line="240" w:lineRule="auto"/>
              <w:contextualSpacing w:val="0"/>
            </w:pPr>
            <w:r w:rsidRPr="003953FC">
              <w:rPr>
                <w:color w:val="555555"/>
              </w:rPr>
              <w:t>SECED-CTY</w:t>
            </w:r>
          </w:p>
        </w:tc>
      </w:tr>
      <w:tr w:rsidR="008F4F18" w:rsidRPr="003953FC" w14:paraId="0311C63B"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04DD2DA0" w14:textId="77777777" w:rsidR="008F4F18" w:rsidRPr="003953FC" w:rsidRDefault="008F4F18" w:rsidP="008F4F18">
            <w:pPr>
              <w:pStyle w:val="Normal1"/>
              <w:spacing w:line="240" w:lineRule="auto"/>
              <w:contextualSpacing w:val="0"/>
            </w:pPr>
            <w:r w:rsidRPr="003953FC">
              <w:rPr>
                <w:color w:val="555555"/>
              </w:rPr>
              <w:t>Engineering</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342C064D" w14:textId="77777777" w:rsidR="008F4F18" w:rsidRPr="003953FC" w:rsidRDefault="008F4F18" w:rsidP="008F4F18">
            <w:pPr>
              <w:pStyle w:val="Normal1"/>
              <w:spacing w:line="240" w:lineRule="auto"/>
              <w:contextualSpacing w:val="0"/>
            </w:pPr>
            <w:r w:rsidRPr="003953FC">
              <w:rPr>
                <w:color w:val="555555"/>
              </w:rPr>
              <w:t>Biomedical Education</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17FA9423" w14:textId="77777777" w:rsidR="008F4F18" w:rsidRPr="003953FC" w:rsidRDefault="008F4F18" w:rsidP="008F4F18">
            <w:pPr>
              <w:pStyle w:val="Normal1"/>
              <w:spacing w:line="240" w:lineRule="auto"/>
              <w:contextualSpacing w:val="0"/>
            </w:pPr>
            <w:r w:rsidRPr="003953FC">
              <w:rPr>
                <w:color w:val="555555"/>
              </w:rPr>
              <w:t>MED-CTY</w:t>
            </w:r>
          </w:p>
        </w:tc>
      </w:tr>
      <w:tr w:rsidR="008F4F18" w:rsidRPr="003953FC" w14:paraId="469E44F7"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BEE6BCC" w14:textId="77777777" w:rsidR="008F4F18" w:rsidRPr="003953FC" w:rsidRDefault="008F4F18" w:rsidP="008F4F18">
            <w:pPr>
              <w:pStyle w:val="Normal1"/>
              <w:spacing w:line="240" w:lineRule="auto"/>
              <w:contextualSpacing w:val="0"/>
            </w:pPr>
            <w:r w:rsidRPr="003953FC">
              <w:rPr>
                <w:color w:val="555555"/>
              </w:rPr>
              <w:t>Engineering</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64AA4AF3" w14:textId="77777777" w:rsidR="008F4F18" w:rsidRPr="003953FC" w:rsidRDefault="008F4F18" w:rsidP="008F4F18">
            <w:pPr>
              <w:pStyle w:val="Normal1"/>
              <w:spacing w:line="240" w:lineRule="auto"/>
              <w:contextualSpacing w:val="0"/>
            </w:pPr>
            <w:r w:rsidRPr="003953FC">
              <w:rPr>
                <w:color w:val="555555"/>
              </w:rPr>
              <w:t>Biomedical Engineering</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740A34F3" w14:textId="77777777" w:rsidR="008F4F18" w:rsidRPr="003953FC" w:rsidRDefault="008F4F18" w:rsidP="008F4F18">
            <w:pPr>
              <w:pStyle w:val="Normal1"/>
              <w:spacing w:line="240" w:lineRule="auto"/>
              <w:contextualSpacing w:val="0"/>
            </w:pPr>
            <w:r w:rsidRPr="003953FC">
              <w:rPr>
                <w:color w:val="555555"/>
              </w:rPr>
              <w:t>BME-CTY</w:t>
            </w:r>
          </w:p>
        </w:tc>
      </w:tr>
      <w:tr w:rsidR="008F4F18" w:rsidRPr="003953FC" w14:paraId="443B0641"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40C886C8" w14:textId="77777777" w:rsidR="008F4F18" w:rsidRPr="003953FC" w:rsidRDefault="008F4F18" w:rsidP="008F4F18">
            <w:pPr>
              <w:pStyle w:val="Normal1"/>
              <w:spacing w:line="240" w:lineRule="auto"/>
              <w:contextualSpacing w:val="0"/>
            </w:pPr>
            <w:r w:rsidRPr="003953FC">
              <w:rPr>
                <w:color w:val="555555"/>
              </w:rPr>
              <w:t>Engineering</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67E77255" w14:textId="77777777" w:rsidR="008F4F18" w:rsidRPr="003953FC" w:rsidRDefault="008F4F18" w:rsidP="008F4F18">
            <w:pPr>
              <w:pStyle w:val="Normal1"/>
              <w:spacing w:line="240" w:lineRule="auto"/>
              <w:contextualSpacing w:val="0"/>
            </w:pPr>
            <w:r w:rsidRPr="003953FC">
              <w:rPr>
                <w:color w:val="555555"/>
              </w:rPr>
              <w:t>Chemical Engineering</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351A1241" w14:textId="77777777" w:rsidR="008F4F18" w:rsidRPr="003953FC" w:rsidRDefault="008F4F18" w:rsidP="008F4F18">
            <w:pPr>
              <w:pStyle w:val="Normal1"/>
              <w:spacing w:line="240" w:lineRule="auto"/>
              <w:contextualSpacing w:val="0"/>
            </w:pPr>
            <w:r w:rsidRPr="003953FC">
              <w:rPr>
                <w:color w:val="555555"/>
              </w:rPr>
              <w:t>CHE-CTY</w:t>
            </w:r>
          </w:p>
        </w:tc>
      </w:tr>
      <w:tr w:rsidR="008F4F18" w:rsidRPr="003953FC" w14:paraId="017EE789"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76BBFC2" w14:textId="77777777" w:rsidR="008F4F18" w:rsidRPr="003953FC" w:rsidRDefault="008F4F18" w:rsidP="008F4F18">
            <w:pPr>
              <w:pStyle w:val="Normal1"/>
              <w:spacing w:line="240" w:lineRule="auto"/>
              <w:contextualSpacing w:val="0"/>
            </w:pPr>
            <w:r w:rsidRPr="003953FC">
              <w:rPr>
                <w:color w:val="555555"/>
              </w:rPr>
              <w:t>Engineering</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6BA84EA4" w14:textId="77777777" w:rsidR="008F4F18" w:rsidRPr="003953FC" w:rsidRDefault="008F4F18" w:rsidP="008F4F18">
            <w:pPr>
              <w:pStyle w:val="Normal1"/>
              <w:spacing w:line="240" w:lineRule="auto"/>
              <w:contextualSpacing w:val="0"/>
            </w:pPr>
            <w:r w:rsidRPr="003953FC">
              <w:rPr>
                <w:color w:val="555555"/>
              </w:rPr>
              <w:t>Civil Engineering</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32DDC943" w14:textId="77777777" w:rsidR="008F4F18" w:rsidRPr="003953FC" w:rsidRDefault="008F4F18" w:rsidP="008F4F18">
            <w:pPr>
              <w:pStyle w:val="Normal1"/>
              <w:spacing w:line="240" w:lineRule="auto"/>
              <w:contextualSpacing w:val="0"/>
            </w:pPr>
            <w:r w:rsidRPr="003953FC">
              <w:rPr>
                <w:color w:val="555555"/>
              </w:rPr>
              <w:t>CE-CTY</w:t>
            </w:r>
          </w:p>
        </w:tc>
      </w:tr>
      <w:tr w:rsidR="008F4F18" w:rsidRPr="003953FC" w14:paraId="656D3916"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7C851E39" w14:textId="77777777" w:rsidR="008F4F18" w:rsidRPr="003953FC" w:rsidRDefault="008F4F18" w:rsidP="008F4F18">
            <w:pPr>
              <w:pStyle w:val="Normal1"/>
              <w:spacing w:line="240" w:lineRule="auto"/>
              <w:contextualSpacing w:val="0"/>
            </w:pPr>
            <w:r w:rsidRPr="003953FC">
              <w:rPr>
                <w:color w:val="555555"/>
              </w:rPr>
              <w:t>Engineering</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19E57E66" w14:textId="77777777" w:rsidR="008F4F18" w:rsidRPr="003953FC" w:rsidRDefault="008F4F18" w:rsidP="008F4F18">
            <w:pPr>
              <w:pStyle w:val="Normal1"/>
              <w:spacing w:line="240" w:lineRule="auto"/>
              <w:contextualSpacing w:val="0"/>
            </w:pPr>
            <w:r w:rsidRPr="003953FC">
              <w:rPr>
                <w:color w:val="555555"/>
              </w:rPr>
              <w:t>Computer Science</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142EE0A8" w14:textId="77777777" w:rsidR="008F4F18" w:rsidRPr="003953FC" w:rsidRDefault="008F4F18" w:rsidP="008F4F18">
            <w:pPr>
              <w:pStyle w:val="Normal1"/>
              <w:spacing w:line="240" w:lineRule="auto"/>
              <w:contextualSpacing w:val="0"/>
            </w:pPr>
            <w:r w:rsidRPr="003953FC">
              <w:rPr>
                <w:color w:val="555555"/>
              </w:rPr>
              <w:t>CSC-CTY</w:t>
            </w:r>
          </w:p>
        </w:tc>
      </w:tr>
      <w:tr w:rsidR="008F4F18" w:rsidRPr="003953FC" w14:paraId="5486FD4D"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A33F9B4" w14:textId="77777777" w:rsidR="008F4F18" w:rsidRPr="003953FC" w:rsidRDefault="008F4F18" w:rsidP="008F4F18">
            <w:pPr>
              <w:pStyle w:val="Normal1"/>
              <w:spacing w:line="240" w:lineRule="auto"/>
              <w:contextualSpacing w:val="0"/>
            </w:pPr>
            <w:r w:rsidRPr="003953FC">
              <w:rPr>
                <w:color w:val="555555"/>
              </w:rPr>
              <w:t>Engineering</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26FF39C5" w14:textId="77777777" w:rsidR="008F4F18" w:rsidRPr="003953FC" w:rsidRDefault="008F4F18" w:rsidP="008F4F18">
            <w:pPr>
              <w:pStyle w:val="Normal1"/>
              <w:spacing w:line="240" w:lineRule="auto"/>
              <w:contextualSpacing w:val="0"/>
            </w:pPr>
            <w:r w:rsidRPr="003953FC">
              <w:rPr>
                <w:color w:val="555555"/>
              </w:rPr>
              <w:t>Electrical Engineering</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28580A11" w14:textId="77777777" w:rsidR="008F4F18" w:rsidRPr="003953FC" w:rsidRDefault="008F4F18" w:rsidP="008F4F18">
            <w:pPr>
              <w:pStyle w:val="Normal1"/>
              <w:spacing w:line="240" w:lineRule="auto"/>
              <w:contextualSpacing w:val="0"/>
            </w:pPr>
            <w:r w:rsidRPr="003953FC">
              <w:rPr>
                <w:color w:val="555555"/>
              </w:rPr>
              <w:t>EE-CTY</w:t>
            </w:r>
          </w:p>
        </w:tc>
      </w:tr>
      <w:tr w:rsidR="008F4F18" w:rsidRPr="003953FC" w14:paraId="25732833" w14:textId="77777777" w:rsidTr="00F11828">
        <w:tc>
          <w:tcPr>
            <w:tcW w:w="2430" w:type="dxa"/>
            <w:tcBorders>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bottom"/>
          </w:tcPr>
          <w:p w14:paraId="59B0459E" w14:textId="77777777" w:rsidR="008F4F18" w:rsidRPr="003953FC" w:rsidRDefault="008F4F18" w:rsidP="008F4F18">
            <w:pPr>
              <w:pStyle w:val="Normal1"/>
              <w:spacing w:line="240" w:lineRule="auto"/>
              <w:contextualSpacing w:val="0"/>
            </w:pPr>
            <w:r w:rsidRPr="003953FC">
              <w:rPr>
                <w:b/>
                <w:color w:val="555555"/>
              </w:rPr>
              <w:t>Engineering</w:t>
            </w:r>
          </w:p>
        </w:tc>
        <w:tc>
          <w:tcPr>
            <w:tcW w:w="355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5A6BA5A6" w14:textId="77777777" w:rsidR="008F4F18" w:rsidRPr="003953FC" w:rsidRDefault="008F4F18" w:rsidP="008F4F18">
            <w:pPr>
              <w:pStyle w:val="Normal1"/>
              <w:spacing w:line="240" w:lineRule="auto"/>
              <w:contextualSpacing w:val="0"/>
            </w:pPr>
            <w:r w:rsidRPr="003953FC">
              <w:rPr>
                <w:b/>
                <w:color w:val="555555"/>
              </w:rPr>
              <w:t>Engineering</w:t>
            </w:r>
          </w:p>
        </w:tc>
        <w:tc>
          <w:tcPr>
            <w:tcW w:w="171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6EBEB6AE" w14:textId="77777777" w:rsidR="008F4F18" w:rsidRPr="003953FC" w:rsidRDefault="008F4F18" w:rsidP="008F4F18">
            <w:pPr>
              <w:pStyle w:val="Normal1"/>
              <w:spacing w:line="240" w:lineRule="auto"/>
              <w:contextualSpacing w:val="0"/>
            </w:pPr>
            <w:r w:rsidRPr="003953FC">
              <w:rPr>
                <w:b/>
                <w:color w:val="555555"/>
              </w:rPr>
              <w:t>ENGR-CTY</w:t>
            </w:r>
          </w:p>
        </w:tc>
      </w:tr>
      <w:tr w:rsidR="008F4F18" w:rsidRPr="003953FC" w14:paraId="2F39D1DA" w14:textId="77777777" w:rsidTr="00F11828">
        <w:tc>
          <w:tcPr>
            <w:tcW w:w="2430" w:type="dxa"/>
            <w:tcBorders>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bottom"/>
          </w:tcPr>
          <w:p w14:paraId="4DD9F116" w14:textId="77777777" w:rsidR="008F4F18" w:rsidRPr="003953FC" w:rsidRDefault="008F4F18" w:rsidP="008F4F18">
            <w:pPr>
              <w:pStyle w:val="Normal1"/>
              <w:spacing w:line="240" w:lineRule="auto"/>
              <w:contextualSpacing w:val="0"/>
            </w:pPr>
            <w:r w:rsidRPr="003953FC">
              <w:rPr>
                <w:b/>
                <w:color w:val="555555"/>
              </w:rPr>
              <w:t>Engineering</w:t>
            </w:r>
          </w:p>
        </w:tc>
        <w:tc>
          <w:tcPr>
            <w:tcW w:w="355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3D02BA8D" w14:textId="77777777" w:rsidR="008F4F18" w:rsidRPr="003953FC" w:rsidRDefault="008F4F18" w:rsidP="008F4F18">
            <w:pPr>
              <w:pStyle w:val="Normal1"/>
              <w:spacing w:line="240" w:lineRule="auto"/>
              <w:contextualSpacing w:val="0"/>
            </w:pPr>
            <w:r w:rsidRPr="003953FC">
              <w:rPr>
                <w:b/>
                <w:color w:val="555555"/>
              </w:rPr>
              <w:t>Grove School of Engineering</w:t>
            </w:r>
          </w:p>
        </w:tc>
        <w:tc>
          <w:tcPr>
            <w:tcW w:w="171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2CBB79BB" w14:textId="77777777" w:rsidR="008F4F18" w:rsidRPr="003953FC" w:rsidRDefault="008F4F18" w:rsidP="008F4F18">
            <w:pPr>
              <w:pStyle w:val="Normal1"/>
              <w:spacing w:line="240" w:lineRule="auto"/>
              <w:contextualSpacing w:val="0"/>
            </w:pPr>
            <w:r w:rsidRPr="003953FC">
              <w:rPr>
                <w:b/>
                <w:color w:val="555555"/>
              </w:rPr>
              <w:t>GROVE-CTY</w:t>
            </w:r>
          </w:p>
        </w:tc>
      </w:tr>
      <w:tr w:rsidR="008F4F18" w:rsidRPr="003953FC" w14:paraId="7C65DF07"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83466A5" w14:textId="77777777" w:rsidR="008F4F18" w:rsidRPr="003953FC" w:rsidRDefault="008F4F18" w:rsidP="008F4F18">
            <w:pPr>
              <w:pStyle w:val="Normal1"/>
              <w:spacing w:line="240" w:lineRule="auto"/>
              <w:contextualSpacing w:val="0"/>
            </w:pPr>
            <w:r w:rsidRPr="003953FC">
              <w:rPr>
                <w:color w:val="555555"/>
              </w:rPr>
              <w:t>Engineering</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6D52A899" w14:textId="77777777" w:rsidR="008F4F18" w:rsidRPr="003953FC" w:rsidRDefault="008F4F18" w:rsidP="008F4F18">
            <w:pPr>
              <w:pStyle w:val="Normal1"/>
              <w:spacing w:line="240" w:lineRule="auto"/>
              <w:contextualSpacing w:val="0"/>
            </w:pPr>
            <w:r w:rsidRPr="003953FC">
              <w:rPr>
                <w:color w:val="555555"/>
              </w:rPr>
              <w:t>Mechanical Engineering</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171ADB90" w14:textId="77777777" w:rsidR="008F4F18" w:rsidRPr="003953FC" w:rsidRDefault="008F4F18" w:rsidP="008F4F18">
            <w:pPr>
              <w:pStyle w:val="Normal1"/>
              <w:spacing w:line="240" w:lineRule="auto"/>
              <w:contextualSpacing w:val="0"/>
            </w:pPr>
            <w:r w:rsidRPr="003953FC">
              <w:rPr>
                <w:color w:val="555555"/>
              </w:rPr>
              <w:t>ME-CTY</w:t>
            </w:r>
          </w:p>
        </w:tc>
      </w:tr>
      <w:tr w:rsidR="008F4F18" w:rsidRPr="003953FC" w14:paraId="30435A13"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B2A06D4" w14:textId="77777777" w:rsidR="008F4F18" w:rsidRPr="003953FC" w:rsidRDefault="008F4F18" w:rsidP="008F4F18">
            <w:pPr>
              <w:pStyle w:val="Normal1"/>
              <w:spacing w:line="240" w:lineRule="auto"/>
              <w:contextualSpacing w:val="0"/>
            </w:pPr>
            <w:r w:rsidRPr="003953FC">
              <w:rPr>
                <w:color w:val="555555"/>
              </w:rPr>
              <w:t>Humanities</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4654D373" w14:textId="77777777" w:rsidR="008F4F18" w:rsidRPr="003953FC" w:rsidRDefault="008F4F18" w:rsidP="008F4F18">
            <w:pPr>
              <w:pStyle w:val="Normal1"/>
              <w:spacing w:line="240" w:lineRule="auto"/>
              <w:contextualSpacing w:val="0"/>
            </w:pPr>
            <w:r w:rsidRPr="003953FC">
              <w:rPr>
                <w:color w:val="555555"/>
              </w:rPr>
              <w:t>Art</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3F40B3ED" w14:textId="77777777" w:rsidR="008F4F18" w:rsidRPr="003953FC" w:rsidRDefault="008F4F18" w:rsidP="008F4F18">
            <w:pPr>
              <w:pStyle w:val="Normal1"/>
              <w:spacing w:line="240" w:lineRule="auto"/>
              <w:contextualSpacing w:val="0"/>
            </w:pPr>
            <w:r w:rsidRPr="003953FC">
              <w:rPr>
                <w:color w:val="555555"/>
              </w:rPr>
              <w:t>ART-CTY</w:t>
            </w:r>
          </w:p>
        </w:tc>
      </w:tr>
      <w:tr w:rsidR="008F4F18" w:rsidRPr="003953FC" w14:paraId="79DC4A21"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2E34F9D" w14:textId="77777777" w:rsidR="008F4F18" w:rsidRPr="003953FC" w:rsidRDefault="008F4F18" w:rsidP="008F4F18">
            <w:pPr>
              <w:pStyle w:val="Normal1"/>
              <w:spacing w:line="240" w:lineRule="auto"/>
              <w:contextualSpacing w:val="0"/>
            </w:pPr>
            <w:r w:rsidRPr="003953FC">
              <w:rPr>
                <w:color w:val="555555"/>
              </w:rPr>
              <w:t>Humanities</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0572032B" w14:textId="77777777" w:rsidR="008F4F18" w:rsidRPr="003953FC" w:rsidRDefault="008F4F18" w:rsidP="008F4F18">
            <w:pPr>
              <w:pStyle w:val="Normal1"/>
              <w:spacing w:line="240" w:lineRule="auto"/>
              <w:contextualSpacing w:val="0"/>
            </w:pPr>
            <w:r w:rsidRPr="003953FC">
              <w:rPr>
                <w:color w:val="555555"/>
              </w:rPr>
              <w:t>English</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01F046E4" w14:textId="77777777" w:rsidR="008F4F18" w:rsidRPr="003953FC" w:rsidRDefault="008F4F18" w:rsidP="008F4F18">
            <w:pPr>
              <w:pStyle w:val="Normal1"/>
              <w:spacing w:line="240" w:lineRule="auto"/>
              <w:contextualSpacing w:val="0"/>
            </w:pPr>
            <w:r w:rsidRPr="003953FC">
              <w:rPr>
                <w:color w:val="555555"/>
              </w:rPr>
              <w:t>ENGL-CTY</w:t>
            </w:r>
          </w:p>
        </w:tc>
      </w:tr>
      <w:tr w:rsidR="008F4F18" w:rsidRPr="003953FC" w14:paraId="3EDA931C"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1314C1C3" w14:textId="77777777" w:rsidR="008F4F18" w:rsidRPr="003953FC" w:rsidRDefault="008F4F18" w:rsidP="008F4F18">
            <w:pPr>
              <w:pStyle w:val="Normal1"/>
              <w:spacing w:line="240" w:lineRule="auto"/>
              <w:contextualSpacing w:val="0"/>
            </w:pPr>
            <w:r w:rsidRPr="003953FC">
              <w:rPr>
                <w:color w:val="555555"/>
              </w:rPr>
              <w:t>Humanities</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1E5A244B" w14:textId="77777777" w:rsidR="008F4F18" w:rsidRPr="003953FC" w:rsidRDefault="008F4F18" w:rsidP="008F4F18">
            <w:pPr>
              <w:pStyle w:val="Normal1"/>
              <w:spacing w:line="240" w:lineRule="auto"/>
              <w:contextualSpacing w:val="0"/>
            </w:pPr>
            <w:r w:rsidRPr="003953FC">
              <w:rPr>
                <w:color w:val="555555"/>
              </w:rPr>
              <w:t>Foreign Languages &amp; Literature</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032F0B8B" w14:textId="77777777" w:rsidR="008F4F18" w:rsidRPr="003953FC" w:rsidRDefault="008F4F18" w:rsidP="008F4F18">
            <w:pPr>
              <w:pStyle w:val="Normal1"/>
              <w:spacing w:line="240" w:lineRule="auto"/>
              <w:contextualSpacing w:val="0"/>
            </w:pPr>
            <w:r w:rsidRPr="003953FC">
              <w:rPr>
                <w:color w:val="555555"/>
              </w:rPr>
              <w:t>LANG-CTY</w:t>
            </w:r>
          </w:p>
        </w:tc>
      </w:tr>
      <w:tr w:rsidR="008F4F18" w:rsidRPr="003953FC" w14:paraId="00E3F533"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24A7B2E" w14:textId="77777777" w:rsidR="008F4F18" w:rsidRPr="003953FC" w:rsidRDefault="008F4F18" w:rsidP="008F4F18">
            <w:pPr>
              <w:pStyle w:val="Normal1"/>
              <w:spacing w:line="240" w:lineRule="auto"/>
              <w:contextualSpacing w:val="0"/>
            </w:pPr>
            <w:r w:rsidRPr="003953FC">
              <w:rPr>
                <w:color w:val="555555"/>
              </w:rPr>
              <w:t>Humanities</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5E6474AB" w14:textId="77777777" w:rsidR="008F4F18" w:rsidRPr="003953FC" w:rsidRDefault="008F4F18" w:rsidP="008F4F18">
            <w:pPr>
              <w:pStyle w:val="Normal1"/>
              <w:spacing w:line="240" w:lineRule="auto"/>
              <w:contextualSpacing w:val="0"/>
            </w:pPr>
            <w:r w:rsidRPr="003953FC">
              <w:rPr>
                <w:color w:val="555555"/>
              </w:rPr>
              <w:t>History</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4EDC9F9C" w14:textId="77777777" w:rsidR="008F4F18" w:rsidRPr="003953FC" w:rsidRDefault="008F4F18" w:rsidP="008F4F18">
            <w:pPr>
              <w:pStyle w:val="Normal1"/>
              <w:spacing w:line="240" w:lineRule="auto"/>
              <w:contextualSpacing w:val="0"/>
            </w:pPr>
            <w:r w:rsidRPr="003953FC">
              <w:rPr>
                <w:color w:val="555555"/>
              </w:rPr>
              <w:t>HIST-CTY</w:t>
            </w:r>
          </w:p>
        </w:tc>
      </w:tr>
      <w:tr w:rsidR="008F4F18" w:rsidRPr="003953FC" w14:paraId="715065E6" w14:textId="77777777" w:rsidTr="00F11828">
        <w:tc>
          <w:tcPr>
            <w:tcW w:w="2430" w:type="dxa"/>
            <w:tcBorders>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bottom"/>
          </w:tcPr>
          <w:p w14:paraId="44424A9E" w14:textId="77777777" w:rsidR="008F4F18" w:rsidRPr="003953FC" w:rsidRDefault="008F4F18" w:rsidP="008F4F18">
            <w:pPr>
              <w:pStyle w:val="Normal1"/>
              <w:spacing w:line="240" w:lineRule="auto"/>
              <w:contextualSpacing w:val="0"/>
            </w:pPr>
            <w:r w:rsidRPr="003953FC">
              <w:rPr>
                <w:b/>
                <w:color w:val="555555"/>
              </w:rPr>
              <w:t>Humanities</w:t>
            </w:r>
          </w:p>
        </w:tc>
        <w:tc>
          <w:tcPr>
            <w:tcW w:w="355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3E3565DE" w14:textId="77777777" w:rsidR="008F4F18" w:rsidRPr="003953FC" w:rsidRDefault="008F4F18" w:rsidP="008F4F18">
            <w:pPr>
              <w:pStyle w:val="Normal1"/>
              <w:spacing w:line="240" w:lineRule="auto"/>
              <w:contextualSpacing w:val="0"/>
            </w:pPr>
            <w:r w:rsidRPr="003953FC">
              <w:rPr>
                <w:b/>
                <w:color w:val="555555"/>
              </w:rPr>
              <w:t>Humanities and the Arts</w:t>
            </w:r>
          </w:p>
        </w:tc>
        <w:tc>
          <w:tcPr>
            <w:tcW w:w="171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2191CC1E" w14:textId="77777777" w:rsidR="008F4F18" w:rsidRPr="003953FC" w:rsidRDefault="008F4F18" w:rsidP="008F4F18">
            <w:pPr>
              <w:pStyle w:val="Normal1"/>
              <w:spacing w:line="240" w:lineRule="auto"/>
              <w:contextualSpacing w:val="0"/>
            </w:pPr>
            <w:r w:rsidRPr="003953FC">
              <w:rPr>
                <w:b/>
                <w:color w:val="555555"/>
              </w:rPr>
              <w:t>HART-CTY</w:t>
            </w:r>
          </w:p>
        </w:tc>
      </w:tr>
      <w:tr w:rsidR="008F4F18" w:rsidRPr="003953FC" w14:paraId="0FB514F1"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46221F1" w14:textId="77777777" w:rsidR="008F4F18" w:rsidRPr="003953FC" w:rsidRDefault="008F4F18" w:rsidP="008F4F18">
            <w:pPr>
              <w:pStyle w:val="Normal1"/>
              <w:spacing w:line="240" w:lineRule="auto"/>
              <w:contextualSpacing w:val="0"/>
            </w:pPr>
            <w:r w:rsidRPr="003953FC">
              <w:rPr>
                <w:color w:val="555555"/>
              </w:rPr>
              <w:lastRenderedPageBreak/>
              <w:t>Humanities</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33BCD7EB" w14:textId="54F9EFBA" w:rsidR="008F4F18" w:rsidRPr="003953FC" w:rsidRDefault="008F4F18" w:rsidP="008F4F18">
            <w:pPr>
              <w:pStyle w:val="Normal1"/>
              <w:spacing w:line="240" w:lineRule="auto"/>
              <w:contextualSpacing w:val="0"/>
            </w:pPr>
            <w:r w:rsidRPr="003953FC">
              <w:rPr>
                <w:color w:val="555555"/>
              </w:rPr>
              <w:t>Latin American &amp; Latino Studie</w:t>
            </w:r>
            <w:r w:rsidR="00F11828">
              <w:rPr>
                <w:color w:val="555555"/>
              </w:rPr>
              <w:t>s</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6EB42324" w14:textId="77777777" w:rsidR="008F4F18" w:rsidRPr="003953FC" w:rsidRDefault="008F4F18" w:rsidP="008F4F18">
            <w:pPr>
              <w:pStyle w:val="Normal1"/>
              <w:spacing w:line="240" w:lineRule="auto"/>
              <w:contextualSpacing w:val="0"/>
            </w:pPr>
            <w:r w:rsidRPr="003953FC">
              <w:rPr>
                <w:color w:val="555555"/>
              </w:rPr>
              <w:t>LALS-CTY</w:t>
            </w:r>
          </w:p>
        </w:tc>
      </w:tr>
      <w:tr w:rsidR="008F4F18" w:rsidRPr="003953FC" w14:paraId="384B3B85"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0F11494" w14:textId="77777777" w:rsidR="008F4F18" w:rsidRPr="003953FC" w:rsidRDefault="008F4F18" w:rsidP="008F4F18">
            <w:pPr>
              <w:pStyle w:val="Normal1"/>
              <w:spacing w:line="240" w:lineRule="auto"/>
              <w:contextualSpacing w:val="0"/>
            </w:pPr>
            <w:r w:rsidRPr="003953FC">
              <w:rPr>
                <w:color w:val="555555"/>
              </w:rPr>
              <w:t>Humanities</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2BAF3FFE" w14:textId="77777777" w:rsidR="008F4F18" w:rsidRPr="003953FC" w:rsidRDefault="008F4F18" w:rsidP="008F4F18">
            <w:pPr>
              <w:pStyle w:val="Normal1"/>
              <w:spacing w:line="240" w:lineRule="auto"/>
              <w:contextualSpacing w:val="0"/>
            </w:pPr>
            <w:r w:rsidRPr="003953FC">
              <w:rPr>
                <w:color w:val="555555"/>
              </w:rPr>
              <w:t>Media &amp; Communication Arts</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7D36BF06" w14:textId="77777777" w:rsidR="008F4F18" w:rsidRPr="003953FC" w:rsidRDefault="008F4F18" w:rsidP="008F4F18">
            <w:pPr>
              <w:pStyle w:val="Normal1"/>
              <w:spacing w:line="240" w:lineRule="auto"/>
              <w:contextualSpacing w:val="0"/>
            </w:pPr>
            <w:r w:rsidRPr="003953FC">
              <w:rPr>
                <w:color w:val="555555"/>
              </w:rPr>
              <w:t>MCA-CTY</w:t>
            </w:r>
          </w:p>
        </w:tc>
      </w:tr>
      <w:tr w:rsidR="008F4F18" w:rsidRPr="003953FC" w14:paraId="29EEA2D9"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9373E59" w14:textId="77777777" w:rsidR="008F4F18" w:rsidRPr="003953FC" w:rsidRDefault="008F4F18" w:rsidP="008F4F18">
            <w:pPr>
              <w:pStyle w:val="Normal1"/>
              <w:spacing w:line="240" w:lineRule="auto"/>
              <w:contextualSpacing w:val="0"/>
            </w:pPr>
            <w:r w:rsidRPr="003953FC">
              <w:rPr>
                <w:color w:val="555555"/>
              </w:rPr>
              <w:t>Humanities</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175FBECA" w14:textId="77777777" w:rsidR="008F4F18" w:rsidRPr="003953FC" w:rsidRDefault="008F4F18" w:rsidP="008F4F18">
            <w:pPr>
              <w:pStyle w:val="Normal1"/>
              <w:spacing w:line="240" w:lineRule="auto"/>
              <w:contextualSpacing w:val="0"/>
            </w:pPr>
            <w:r w:rsidRPr="003953FC">
              <w:rPr>
                <w:color w:val="555555"/>
              </w:rPr>
              <w:t>Music</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4F2718C8" w14:textId="77777777" w:rsidR="008F4F18" w:rsidRPr="003953FC" w:rsidRDefault="008F4F18" w:rsidP="008F4F18">
            <w:pPr>
              <w:pStyle w:val="Normal1"/>
              <w:spacing w:line="240" w:lineRule="auto"/>
              <w:contextualSpacing w:val="0"/>
            </w:pPr>
            <w:r w:rsidRPr="003953FC">
              <w:rPr>
                <w:color w:val="555555"/>
              </w:rPr>
              <w:t>MUS-CTY</w:t>
            </w:r>
          </w:p>
        </w:tc>
      </w:tr>
      <w:tr w:rsidR="008F4F18" w:rsidRPr="003953FC" w14:paraId="375DE44E"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42EA31C7" w14:textId="77777777" w:rsidR="008F4F18" w:rsidRPr="003953FC" w:rsidRDefault="008F4F18" w:rsidP="008F4F18">
            <w:pPr>
              <w:pStyle w:val="Normal1"/>
              <w:spacing w:line="240" w:lineRule="auto"/>
              <w:contextualSpacing w:val="0"/>
            </w:pPr>
            <w:r w:rsidRPr="003953FC">
              <w:rPr>
                <w:color w:val="555555"/>
              </w:rPr>
              <w:t>Humanities</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2D847C0E" w14:textId="77777777" w:rsidR="008F4F18" w:rsidRPr="003953FC" w:rsidRDefault="008F4F18" w:rsidP="008F4F18">
            <w:pPr>
              <w:pStyle w:val="Normal1"/>
              <w:spacing w:line="240" w:lineRule="auto"/>
              <w:contextualSpacing w:val="0"/>
            </w:pPr>
            <w:r w:rsidRPr="003953FC">
              <w:rPr>
                <w:color w:val="555555"/>
              </w:rPr>
              <w:t>Philosophy</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4E97F9FB" w14:textId="77777777" w:rsidR="008F4F18" w:rsidRPr="003953FC" w:rsidRDefault="008F4F18" w:rsidP="008F4F18">
            <w:pPr>
              <w:pStyle w:val="Normal1"/>
              <w:spacing w:line="240" w:lineRule="auto"/>
              <w:contextualSpacing w:val="0"/>
            </w:pPr>
            <w:r w:rsidRPr="003953FC">
              <w:rPr>
                <w:color w:val="555555"/>
              </w:rPr>
              <w:t>PHIL-CTY</w:t>
            </w:r>
          </w:p>
        </w:tc>
      </w:tr>
      <w:tr w:rsidR="008F4F18" w:rsidRPr="003953FC" w14:paraId="0701C2AB"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80C612D" w14:textId="77777777" w:rsidR="008F4F18" w:rsidRPr="003953FC" w:rsidRDefault="008F4F18" w:rsidP="008F4F18">
            <w:pPr>
              <w:pStyle w:val="Normal1"/>
              <w:spacing w:line="240" w:lineRule="auto"/>
              <w:contextualSpacing w:val="0"/>
            </w:pPr>
            <w:r w:rsidRPr="003953FC">
              <w:rPr>
                <w:color w:val="555555"/>
              </w:rPr>
              <w:t>Humanities</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7DF8B0D8" w14:textId="77777777" w:rsidR="008F4F18" w:rsidRPr="003953FC" w:rsidRDefault="008F4F18" w:rsidP="008F4F18">
            <w:pPr>
              <w:pStyle w:val="Normal1"/>
              <w:spacing w:line="240" w:lineRule="auto"/>
              <w:contextualSpacing w:val="0"/>
            </w:pPr>
            <w:r w:rsidRPr="003953FC">
              <w:rPr>
                <w:color w:val="555555"/>
              </w:rPr>
              <w:t>Political Science</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48A542D5" w14:textId="77777777" w:rsidR="008F4F18" w:rsidRPr="003953FC" w:rsidRDefault="008F4F18" w:rsidP="008F4F18">
            <w:pPr>
              <w:pStyle w:val="Normal1"/>
              <w:spacing w:line="240" w:lineRule="auto"/>
              <w:contextualSpacing w:val="0"/>
            </w:pPr>
            <w:r w:rsidRPr="003953FC">
              <w:rPr>
                <w:color w:val="555555"/>
              </w:rPr>
              <w:t>PSC-CTY</w:t>
            </w:r>
          </w:p>
        </w:tc>
      </w:tr>
      <w:tr w:rsidR="008F4F18" w:rsidRPr="003953FC" w14:paraId="0097A665"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995D310" w14:textId="77777777" w:rsidR="008F4F18" w:rsidRPr="003953FC" w:rsidRDefault="008F4F18" w:rsidP="008F4F18">
            <w:pPr>
              <w:pStyle w:val="Normal1"/>
              <w:spacing w:line="240" w:lineRule="auto"/>
              <w:contextualSpacing w:val="0"/>
            </w:pPr>
            <w:r w:rsidRPr="003953FC">
              <w:rPr>
                <w:color w:val="555555"/>
              </w:rPr>
              <w:t>Humanities</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33CF0ED0" w14:textId="77777777" w:rsidR="008F4F18" w:rsidRPr="003953FC" w:rsidRDefault="008F4F18" w:rsidP="008F4F18">
            <w:pPr>
              <w:pStyle w:val="Normal1"/>
              <w:spacing w:line="240" w:lineRule="auto"/>
              <w:contextualSpacing w:val="0"/>
            </w:pPr>
            <w:r w:rsidRPr="003953FC">
              <w:rPr>
                <w:color w:val="555555"/>
              </w:rPr>
              <w:t>Speech</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29782106" w14:textId="77777777" w:rsidR="008F4F18" w:rsidRPr="003953FC" w:rsidRDefault="008F4F18" w:rsidP="008F4F18">
            <w:pPr>
              <w:pStyle w:val="Normal1"/>
              <w:spacing w:line="240" w:lineRule="auto"/>
              <w:contextualSpacing w:val="0"/>
            </w:pPr>
            <w:r w:rsidRPr="003953FC">
              <w:rPr>
                <w:color w:val="555555"/>
              </w:rPr>
              <w:t>SPCH-CTY</w:t>
            </w:r>
          </w:p>
        </w:tc>
      </w:tr>
      <w:tr w:rsidR="008F4F18" w:rsidRPr="003953FC" w14:paraId="745C5D8E"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4D7218B" w14:textId="77777777" w:rsidR="008F4F18" w:rsidRPr="003953FC" w:rsidRDefault="008F4F18" w:rsidP="008F4F18">
            <w:pPr>
              <w:pStyle w:val="Normal1"/>
              <w:spacing w:line="240" w:lineRule="auto"/>
              <w:contextualSpacing w:val="0"/>
            </w:pPr>
            <w:r w:rsidRPr="003953FC">
              <w:rPr>
                <w:color w:val="555555"/>
              </w:rPr>
              <w:t>Humanities</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5C2EBBD2" w14:textId="77777777" w:rsidR="008F4F18" w:rsidRPr="003953FC" w:rsidRDefault="008F4F18" w:rsidP="008F4F18">
            <w:pPr>
              <w:pStyle w:val="Normal1"/>
              <w:spacing w:line="240" w:lineRule="auto"/>
              <w:contextualSpacing w:val="0"/>
            </w:pPr>
            <w:r w:rsidRPr="003953FC">
              <w:rPr>
                <w:color w:val="555555"/>
              </w:rPr>
              <w:t>Theatre and Speech</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07E842EE" w14:textId="77777777" w:rsidR="008F4F18" w:rsidRPr="003953FC" w:rsidRDefault="008F4F18" w:rsidP="008F4F18">
            <w:pPr>
              <w:pStyle w:val="Normal1"/>
              <w:spacing w:line="240" w:lineRule="auto"/>
              <w:contextualSpacing w:val="0"/>
            </w:pPr>
            <w:r w:rsidRPr="003953FC">
              <w:rPr>
                <w:color w:val="555555"/>
              </w:rPr>
              <w:t>THSP-CTY</w:t>
            </w:r>
          </w:p>
        </w:tc>
      </w:tr>
      <w:tr w:rsidR="008F4F18" w:rsidRPr="003953FC" w14:paraId="1C7F2C34"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167DFA2A" w14:textId="77777777" w:rsidR="008F4F18" w:rsidRPr="003953FC" w:rsidRDefault="008F4F18" w:rsidP="008F4F18">
            <w:pPr>
              <w:pStyle w:val="Normal1"/>
              <w:spacing w:line="240" w:lineRule="auto"/>
              <w:contextualSpacing w:val="0"/>
            </w:pPr>
            <w:r w:rsidRPr="003953FC">
              <w:rPr>
                <w:color w:val="555555"/>
              </w:rPr>
              <w:t>OTHER</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79F2CE2F" w14:textId="77777777" w:rsidR="008F4F18" w:rsidRPr="003953FC" w:rsidRDefault="008F4F18" w:rsidP="008F4F18">
            <w:pPr>
              <w:pStyle w:val="Normal1"/>
              <w:spacing w:line="240" w:lineRule="auto"/>
              <w:contextualSpacing w:val="0"/>
            </w:pPr>
            <w:r w:rsidRPr="003953FC">
              <w:rPr>
                <w:color w:val="555555"/>
              </w:rPr>
              <w:t>Administrative</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72DCD25D" w14:textId="77777777" w:rsidR="008F4F18" w:rsidRPr="003953FC" w:rsidRDefault="008F4F18" w:rsidP="008F4F18">
            <w:pPr>
              <w:pStyle w:val="Normal1"/>
              <w:spacing w:line="240" w:lineRule="auto"/>
              <w:contextualSpacing w:val="0"/>
            </w:pPr>
            <w:r w:rsidRPr="003953FC">
              <w:rPr>
                <w:color w:val="555555"/>
              </w:rPr>
              <w:t>ADMIN-CTY</w:t>
            </w:r>
          </w:p>
        </w:tc>
      </w:tr>
      <w:tr w:rsidR="008F4F18" w:rsidRPr="003953FC" w14:paraId="4A58F58E"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5CF8874" w14:textId="77777777" w:rsidR="008F4F18" w:rsidRPr="003953FC" w:rsidRDefault="008F4F18" w:rsidP="008F4F18">
            <w:pPr>
              <w:pStyle w:val="Normal1"/>
              <w:spacing w:line="240" w:lineRule="auto"/>
              <w:contextualSpacing w:val="0"/>
            </w:pPr>
            <w:r w:rsidRPr="003953FC">
              <w:rPr>
                <w:color w:val="555555"/>
              </w:rPr>
              <w:t>OTHER</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15B2A183" w14:textId="77777777" w:rsidR="008F4F18" w:rsidRPr="003953FC" w:rsidRDefault="008F4F18" w:rsidP="008F4F18">
            <w:pPr>
              <w:pStyle w:val="Normal1"/>
              <w:spacing w:line="240" w:lineRule="auto"/>
              <w:contextualSpacing w:val="0"/>
            </w:pPr>
            <w:r w:rsidRPr="003953FC">
              <w:rPr>
                <w:color w:val="555555"/>
              </w:rPr>
              <w:t>CUNY Honors College</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00EACA21" w14:textId="77777777" w:rsidR="008F4F18" w:rsidRPr="003953FC" w:rsidRDefault="008F4F18" w:rsidP="008F4F18">
            <w:pPr>
              <w:pStyle w:val="Normal1"/>
              <w:spacing w:line="240" w:lineRule="auto"/>
              <w:contextualSpacing w:val="0"/>
            </w:pPr>
            <w:r w:rsidRPr="003953FC">
              <w:rPr>
                <w:color w:val="555555"/>
              </w:rPr>
              <w:t>HONOR-CTY</w:t>
            </w:r>
          </w:p>
        </w:tc>
      </w:tr>
      <w:tr w:rsidR="008F4F18" w:rsidRPr="003953FC" w14:paraId="2F507FEF"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1D130D0" w14:textId="77777777" w:rsidR="008F4F18" w:rsidRPr="003953FC" w:rsidRDefault="008F4F18" w:rsidP="008F4F18">
            <w:pPr>
              <w:pStyle w:val="Normal1"/>
              <w:spacing w:line="240" w:lineRule="auto"/>
              <w:contextualSpacing w:val="0"/>
            </w:pPr>
            <w:r w:rsidRPr="003953FC">
              <w:rPr>
                <w:color w:val="555555"/>
              </w:rPr>
              <w:t>OTHER</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614A73E7" w14:textId="77777777" w:rsidR="008F4F18" w:rsidRPr="003953FC" w:rsidRDefault="008F4F18" w:rsidP="008F4F18">
            <w:pPr>
              <w:pStyle w:val="Normal1"/>
              <w:spacing w:line="240" w:lineRule="auto"/>
              <w:contextualSpacing w:val="0"/>
            </w:pPr>
            <w:proofErr w:type="spellStart"/>
            <w:r w:rsidRPr="003953FC">
              <w:rPr>
                <w:color w:val="555555"/>
              </w:rPr>
              <w:t>CUNYBacc</w:t>
            </w:r>
            <w:proofErr w:type="spellEnd"/>
            <w:r w:rsidRPr="003953FC">
              <w:rPr>
                <w:color w:val="555555"/>
              </w:rPr>
              <w:t xml:space="preserve"> &amp; </w:t>
            </w:r>
            <w:proofErr w:type="spellStart"/>
            <w:r w:rsidRPr="003953FC">
              <w:rPr>
                <w:color w:val="555555"/>
              </w:rPr>
              <w:t>Interdisc.Stds</w:t>
            </w:r>
            <w:proofErr w:type="spellEnd"/>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004D44AE" w14:textId="77777777" w:rsidR="008F4F18" w:rsidRPr="003953FC" w:rsidRDefault="008F4F18" w:rsidP="008F4F18">
            <w:pPr>
              <w:pStyle w:val="Normal1"/>
              <w:spacing w:line="240" w:lineRule="auto"/>
              <w:contextualSpacing w:val="0"/>
            </w:pPr>
            <w:r w:rsidRPr="003953FC">
              <w:rPr>
                <w:color w:val="555555"/>
              </w:rPr>
              <w:t>CBUIS-CTY</w:t>
            </w:r>
          </w:p>
        </w:tc>
      </w:tr>
      <w:tr w:rsidR="008F4F18" w:rsidRPr="003953FC" w14:paraId="552F9739"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E48BA8F" w14:textId="77777777" w:rsidR="008F4F18" w:rsidRPr="003953FC" w:rsidRDefault="008F4F18" w:rsidP="008F4F18">
            <w:pPr>
              <w:pStyle w:val="Normal1"/>
              <w:spacing w:line="240" w:lineRule="auto"/>
              <w:contextualSpacing w:val="0"/>
            </w:pPr>
            <w:r w:rsidRPr="003953FC">
              <w:rPr>
                <w:color w:val="555555"/>
              </w:rPr>
              <w:t>OTHER</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0729D3CC" w14:textId="77777777" w:rsidR="008F4F18" w:rsidRPr="003953FC" w:rsidRDefault="008F4F18" w:rsidP="008F4F18">
            <w:pPr>
              <w:pStyle w:val="Normal1"/>
              <w:spacing w:line="240" w:lineRule="auto"/>
              <w:contextualSpacing w:val="0"/>
            </w:pPr>
            <w:r w:rsidRPr="003953FC">
              <w:rPr>
                <w:color w:val="555555"/>
              </w:rPr>
              <w:t>Health &amp; Physical Education</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6AAEF666" w14:textId="77777777" w:rsidR="008F4F18" w:rsidRPr="003953FC" w:rsidRDefault="008F4F18" w:rsidP="008F4F18">
            <w:pPr>
              <w:pStyle w:val="Normal1"/>
              <w:spacing w:line="240" w:lineRule="auto"/>
              <w:contextualSpacing w:val="0"/>
            </w:pPr>
            <w:r w:rsidRPr="003953FC">
              <w:rPr>
                <w:color w:val="555555"/>
              </w:rPr>
              <w:t>HEPE-CTY</w:t>
            </w:r>
          </w:p>
        </w:tc>
      </w:tr>
      <w:tr w:rsidR="008F4F18" w:rsidRPr="003953FC" w14:paraId="0753609F"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1DC93C54" w14:textId="77777777" w:rsidR="008F4F18" w:rsidRPr="003953FC" w:rsidRDefault="008F4F18" w:rsidP="008F4F18">
            <w:pPr>
              <w:pStyle w:val="Normal1"/>
              <w:spacing w:line="240" w:lineRule="auto"/>
              <w:contextualSpacing w:val="0"/>
            </w:pPr>
            <w:r w:rsidRPr="003953FC">
              <w:rPr>
                <w:color w:val="555555"/>
              </w:rPr>
              <w:t>OTHER</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4C1C1518" w14:textId="77777777" w:rsidR="008F4F18" w:rsidRPr="003953FC" w:rsidRDefault="008F4F18" w:rsidP="008F4F18">
            <w:pPr>
              <w:pStyle w:val="Normal1"/>
              <w:spacing w:line="240" w:lineRule="auto"/>
              <w:contextualSpacing w:val="0"/>
            </w:pPr>
            <w:r w:rsidRPr="003953FC">
              <w:rPr>
                <w:color w:val="555555"/>
              </w:rPr>
              <w:t>Program</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6C62047F" w14:textId="77777777" w:rsidR="008F4F18" w:rsidRPr="003953FC" w:rsidRDefault="008F4F18" w:rsidP="008F4F18">
            <w:pPr>
              <w:pStyle w:val="Normal1"/>
              <w:spacing w:line="240" w:lineRule="auto"/>
              <w:contextualSpacing w:val="0"/>
            </w:pPr>
            <w:r w:rsidRPr="003953FC">
              <w:rPr>
                <w:color w:val="555555"/>
              </w:rPr>
              <w:t>PROG-CTY</w:t>
            </w:r>
          </w:p>
        </w:tc>
      </w:tr>
      <w:tr w:rsidR="008F4F18" w:rsidRPr="003953FC" w14:paraId="7FB8DC65"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4AE5734" w14:textId="77777777" w:rsidR="008F4F18" w:rsidRPr="003953FC" w:rsidRDefault="008F4F18" w:rsidP="008F4F18">
            <w:pPr>
              <w:pStyle w:val="Normal1"/>
              <w:spacing w:line="240" w:lineRule="auto"/>
              <w:contextualSpacing w:val="0"/>
            </w:pPr>
            <w:r w:rsidRPr="003953FC">
              <w:rPr>
                <w:color w:val="555555"/>
              </w:rPr>
              <w:t>OTHER</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4F543C82" w14:textId="77777777" w:rsidR="008F4F18" w:rsidRPr="003953FC" w:rsidRDefault="008F4F18" w:rsidP="008F4F18">
            <w:pPr>
              <w:pStyle w:val="Normal1"/>
              <w:spacing w:line="240" w:lineRule="auto"/>
              <w:contextualSpacing w:val="0"/>
            </w:pPr>
            <w:r w:rsidRPr="003953FC">
              <w:rPr>
                <w:color w:val="555555"/>
              </w:rPr>
              <w:t>Registrar's Office</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6DA2202A" w14:textId="77777777" w:rsidR="008F4F18" w:rsidRPr="003953FC" w:rsidRDefault="008F4F18" w:rsidP="008F4F18">
            <w:pPr>
              <w:pStyle w:val="Normal1"/>
              <w:spacing w:line="240" w:lineRule="auto"/>
              <w:contextualSpacing w:val="0"/>
            </w:pPr>
            <w:r w:rsidRPr="003953FC">
              <w:rPr>
                <w:color w:val="555555"/>
              </w:rPr>
              <w:t>REG-CTY</w:t>
            </w:r>
          </w:p>
        </w:tc>
      </w:tr>
      <w:tr w:rsidR="008F4F18" w:rsidRPr="003953FC" w14:paraId="4761D508"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71EC19AE" w14:textId="77777777" w:rsidR="008F4F18" w:rsidRPr="003953FC" w:rsidRDefault="008F4F18" w:rsidP="008F4F18">
            <w:pPr>
              <w:pStyle w:val="Normal1"/>
              <w:spacing w:line="240" w:lineRule="auto"/>
              <w:contextualSpacing w:val="0"/>
            </w:pPr>
            <w:r w:rsidRPr="003953FC">
              <w:rPr>
                <w:color w:val="555555"/>
              </w:rPr>
              <w:t>OTHER</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09A22652" w14:textId="77777777" w:rsidR="008F4F18" w:rsidRPr="003953FC" w:rsidRDefault="008F4F18" w:rsidP="008F4F18">
            <w:pPr>
              <w:pStyle w:val="Normal1"/>
              <w:spacing w:line="240" w:lineRule="auto"/>
              <w:contextualSpacing w:val="0"/>
            </w:pPr>
            <w:r w:rsidRPr="003953FC">
              <w:rPr>
                <w:color w:val="555555"/>
              </w:rPr>
              <w:t>SEEK</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2CA4BFE1" w14:textId="77777777" w:rsidR="008F4F18" w:rsidRPr="003953FC" w:rsidRDefault="008F4F18" w:rsidP="008F4F18">
            <w:pPr>
              <w:pStyle w:val="Normal1"/>
              <w:spacing w:line="240" w:lineRule="auto"/>
              <w:contextualSpacing w:val="0"/>
            </w:pPr>
            <w:r w:rsidRPr="003953FC">
              <w:rPr>
                <w:color w:val="555555"/>
              </w:rPr>
              <w:t>SEEK-CTY</w:t>
            </w:r>
          </w:p>
        </w:tc>
      </w:tr>
      <w:tr w:rsidR="008F4F18" w:rsidRPr="003953FC" w14:paraId="26B2592E"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0F3679E3" w14:textId="77777777" w:rsidR="008F4F18" w:rsidRPr="003953FC" w:rsidRDefault="008F4F18" w:rsidP="008F4F18">
            <w:pPr>
              <w:pStyle w:val="Normal1"/>
              <w:spacing w:line="240" w:lineRule="auto"/>
              <w:contextualSpacing w:val="0"/>
            </w:pPr>
            <w:r w:rsidRPr="003953FC">
              <w:rPr>
                <w:color w:val="555555"/>
              </w:rPr>
              <w:t>Science</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37EEB51C" w14:textId="77777777" w:rsidR="008F4F18" w:rsidRPr="003953FC" w:rsidRDefault="008F4F18" w:rsidP="008F4F18">
            <w:pPr>
              <w:pStyle w:val="Normal1"/>
              <w:spacing w:line="240" w:lineRule="auto"/>
              <w:contextualSpacing w:val="0"/>
            </w:pPr>
            <w:r w:rsidRPr="003953FC">
              <w:rPr>
                <w:color w:val="555555"/>
              </w:rPr>
              <w:t xml:space="preserve">American Museum Natural </w:t>
            </w:r>
            <w:proofErr w:type="spellStart"/>
            <w:r w:rsidRPr="003953FC">
              <w:rPr>
                <w:color w:val="555555"/>
              </w:rPr>
              <w:t>Hist</w:t>
            </w:r>
            <w:proofErr w:type="spellEnd"/>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5BA6BD20" w14:textId="77777777" w:rsidR="008F4F18" w:rsidRPr="003953FC" w:rsidRDefault="008F4F18" w:rsidP="008F4F18">
            <w:pPr>
              <w:pStyle w:val="Normal1"/>
              <w:spacing w:line="240" w:lineRule="auto"/>
              <w:contextualSpacing w:val="0"/>
            </w:pPr>
            <w:r w:rsidRPr="003953FC">
              <w:rPr>
                <w:color w:val="555555"/>
              </w:rPr>
              <w:t>AMNH-CTY</w:t>
            </w:r>
          </w:p>
        </w:tc>
      </w:tr>
      <w:tr w:rsidR="008F4F18" w:rsidRPr="003953FC" w14:paraId="5BB08C9D"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3140A69" w14:textId="77777777" w:rsidR="008F4F18" w:rsidRPr="003953FC" w:rsidRDefault="008F4F18" w:rsidP="008F4F18">
            <w:pPr>
              <w:pStyle w:val="Normal1"/>
              <w:spacing w:line="240" w:lineRule="auto"/>
              <w:contextualSpacing w:val="0"/>
            </w:pPr>
            <w:r w:rsidRPr="003953FC">
              <w:rPr>
                <w:color w:val="555555"/>
              </w:rPr>
              <w:t>Science</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52E029AC" w14:textId="77777777" w:rsidR="008F4F18" w:rsidRPr="003953FC" w:rsidRDefault="008F4F18" w:rsidP="008F4F18">
            <w:pPr>
              <w:pStyle w:val="Normal1"/>
              <w:spacing w:line="240" w:lineRule="auto"/>
              <w:contextualSpacing w:val="0"/>
            </w:pPr>
            <w:r w:rsidRPr="003953FC">
              <w:rPr>
                <w:color w:val="555555"/>
              </w:rPr>
              <w:t>Biology</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7CAB88EB" w14:textId="77777777" w:rsidR="008F4F18" w:rsidRPr="003953FC" w:rsidRDefault="008F4F18" w:rsidP="008F4F18">
            <w:pPr>
              <w:pStyle w:val="Normal1"/>
              <w:spacing w:line="240" w:lineRule="auto"/>
              <w:contextualSpacing w:val="0"/>
            </w:pPr>
            <w:r w:rsidRPr="003953FC">
              <w:rPr>
                <w:color w:val="555555"/>
              </w:rPr>
              <w:t>BIO-CTY</w:t>
            </w:r>
          </w:p>
        </w:tc>
      </w:tr>
      <w:tr w:rsidR="008F4F18" w:rsidRPr="003953FC" w14:paraId="093E82C3"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1F0F5CF2" w14:textId="77777777" w:rsidR="008F4F18" w:rsidRPr="003953FC" w:rsidRDefault="008F4F18" w:rsidP="008F4F18">
            <w:pPr>
              <w:pStyle w:val="Normal1"/>
              <w:spacing w:line="240" w:lineRule="auto"/>
              <w:contextualSpacing w:val="0"/>
            </w:pPr>
            <w:r w:rsidRPr="003953FC">
              <w:rPr>
                <w:color w:val="555555"/>
              </w:rPr>
              <w:t>Science</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2B6D77B2" w14:textId="77777777" w:rsidR="008F4F18" w:rsidRPr="003953FC" w:rsidRDefault="008F4F18" w:rsidP="008F4F18">
            <w:pPr>
              <w:pStyle w:val="Normal1"/>
              <w:spacing w:line="240" w:lineRule="auto"/>
              <w:contextualSpacing w:val="0"/>
            </w:pPr>
            <w:r w:rsidRPr="003953FC">
              <w:rPr>
                <w:color w:val="555555"/>
              </w:rPr>
              <w:t>Chemistry</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2195C1F4" w14:textId="77777777" w:rsidR="008F4F18" w:rsidRPr="003953FC" w:rsidRDefault="008F4F18" w:rsidP="008F4F18">
            <w:pPr>
              <w:pStyle w:val="Normal1"/>
              <w:spacing w:line="240" w:lineRule="auto"/>
              <w:contextualSpacing w:val="0"/>
            </w:pPr>
            <w:r w:rsidRPr="003953FC">
              <w:rPr>
                <w:color w:val="555555"/>
              </w:rPr>
              <w:t>CHEM-CTY</w:t>
            </w:r>
          </w:p>
        </w:tc>
      </w:tr>
      <w:tr w:rsidR="008F4F18" w:rsidRPr="003953FC" w14:paraId="682E66DE" w14:textId="77777777" w:rsidTr="00F11828">
        <w:tc>
          <w:tcPr>
            <w:tcW w:w="2430" w:type="dxa"/>
            <w:tcBorders>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bottom"/>
          </w:tcPr>
          <w:p w14:paraId="3E2B3381" w14:textId="77777777" w:rsidR="008F4F18" w:rsidRPr="003953FC" w:rsidRDefault="008F4F18" w:rsidP="008F4F18">
            <w:pPr>
              <w:pStyle w:val="Normal1"/>
              <w:spacing w:line="240" w:lineRule="auto"/>
              <w:contextualSpacing w:val="0"/>
            </w:pPr>
            <w:r w:rsidRPr="003953FC">
              <w:rPr>
                <w:b/>
                <w:color w:val="555555"/>
              </w:rPr>
              <w:t>Science</w:t>
            </w:r>
          </w:p>
        </w:tc>
        <w:tc>
          <w:tcPr>
            <w:tcW w:w="355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1A63AC57" w14:textId="77777777" w:rsidR="008F4F18" w:rsidRPr="003953FC" w:rsidRDefault="008F4F18" w:rsidP="008F4F18">
            <w:pPr>
              <w:pStyle w:val="Normal1"/>
              <w:spacing w:line="240" w:lineRule="auto"/>
              <w:contextualSpacing w:val="0"/>
            </w:pPr>
            <w:r w:rsidRPr="003953FC">
              <w:rPr>
                <w:b/>
                <w:color w:val="555555"/>
              </w:rPr>
              <w:t>Division of Science</w:t>
            </w:r>
          </w:p>
        </w:tc>
        <w:tc>
          <w:tcPr>
            <w:tcW w:w="171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7CD73C3A" w14:textId="77777777" w:rsidR="008F4F18" w:rsidRPr="003953FC" w:rsidRDefault="008F4F18" w:rsidP="008F4F18">
            <w:pPr>
              <w:pStyle w:val="Normal1"/>
              <w:spacing w:line="240" w:lineRule="auto"/>
              <w:contextualSpacing w:val="0"/>
            </w:pPr>
            <w:r w:rsidRPr="003953FC">
              <w:rPr>
                <w:b/>
                <w:color w:val="555555"/>
              </w:rPr>
              <w:t>DIVSCI-CTY</w:t>
            </w:r>
          </w:p>
        </w:tc>
      </w:tr>
      <w:tr w:rsidR="008F4F18" w:rsidRPr="003953FC" w14:paraId="00943398"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72D3EC5" w14:textId="77777777" w:rsidR="008F4F18" w:rsidRPr="003953FC" w:rsidRDefault="008F4F18" w:rsidP="008F4F18">
            <w:pPr>
              <w:pStyle w:val="Normal1"/>
              <w:spacing w:line="240" w:lineRule="auto"/>
              <w:contextualSpacing w:val="0"/>
            </w:pPr>
            <w:r w:rsidRPr="003953FC">
              <w:rPr>
                <w:color w:val="555555"/>
              </w:rPr>
              <w:t>Science</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7DCDE986" w14:textId="77777777" w:rsidR="008F4F18" w:rsidRPr="003953FC" w:rsidRDefault="008F4F18" w:rsidP="008F4F18">
            <w:pPr>
              <w:pStyle w:val="Normal1"/>
              <w:spacing w:line="240" w:lineRule="auto"/>
              <w:contextualSpacing w:val="0"/>
            </w:pPr>
            <w:r w:rsidRPr="003953FC">
              <w:rPr>
                <w:color w:val="555555"/>
              </w:rPr>
              <w:t>Earth and Atmospheric Science</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5F84B157" w14:textId="77777777" w:rsidR="008F4F18" w:rsidRPr="003953FC" w:rsidRDefault="008F4F18" w:rsidP="008F4F18">
            <w:pPr>
              <w:pStyle w:val="Normal1"/>
              <w:spacing w:line="240" w:lineRule="auto"/>
              <w:contextualSpacing w:val="0"/>
            </w:pPr>
            <w:r w:rsidRPr="003953FC">
              <w:rPr>
                <w:color w:val="555555"/>
              </w:rPr>
              <w:t>EAS-CTY</w:t>
            </w:r>
          </w:p>
        </w:tc>
      </w:tr>
      <w:tr w:rsidR="008F4F18" w:rsidRPr="003953FC" w14:paraId="4828DB7B"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08C11A7" w14:textId="77777777" w:rsidR="008F4F18" w:rsidRPr="003953FC" w:rsidRDefault="008F4F18" w:rsidP="008F4F18">
            <w:pPr>
              <w:pStyle w:val="Normal1"/>
              <w:spacing w:line="240" w:lineRule="auto"/>
              <w:contextualSpacing w:val="0"/>
            </w:pPr>
            <w:r w:rsidRPr="003953FC">
              <w:rPr>
                <w:color w:val="555555"/>
              </w:rPr>
              <w:t>Science</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288E1FCB" w14:textId="77777777" w:rsidR="008F4F18" w:rsidRPr="003953FC" w:rsidRDefault="008F4F18" w:rsidP="008F4F18">
            <w:pPr>
              <w:pStyle w:val="Normal1"/>
              <w:spacing w:line="240" w:lineRule="auto"/>
              <w:contextualSpacing w:val="0"/>
            </w:pPr>
            <w:r w:rsidRPr="003953FC">
              <w:rPr>
                <w:color w:val="555555"/>
              </w:rPr>
              <w:t>Mathematics</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6F6671CE" w14:textId="77777777" w:rsidR="008F4F18" w:rsidRPr="003953FC" w:rsidRDefault="008F4F18" w:rsidP="008F4F18">
            <w:pPr>
              <w:pStyle w:val="Normal1"/>
              <w:spacing w:line="240" w:lineRule="auto"/>
              <w:contextualSpacing w:val="0"/>
            </w:pPr>
            <w:r w:rsidRPr="003953FC">
              <w:rPr>
                <w:color w:val="555555"/>
              </w:rPr>
              <w:t>MATH-CTY</w:t>
            </w:r>
          </w:p>
        </w:tc>
      </w:tr>
      <w:tr w:rsidR="008F4F18" w:rsidRPr="003953FC" w14:paraId="44B3BCB8"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278CA09" w14:textId="77777777" w:rsidR="008F4F18" w:rsidRPr="003953FC" w:rsidRDefault="008F4F18" w:rsidP="008F4F18">
            <w:pPr>
              <w:pStyle w:val="Normal1"/>
              <w:spacing w:line="240" w:lineRule="auto"/>
              <w:contextualSpacing w:val="0"/>
            </w:pPr>
            <w:r w:rsidRPr="003953FC">
              <w:rPr>
                <w:color w:val="555555"/>
              </w:rPr>
              <w:t>Science</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4EEB98A1" w14:textId="77777777" w:rsidR="008F4F18" w:rsidRPr="003953FC" w:rsidRDefault="008F4F18" w:rsidP="008F4F18">
            <w:pPr>
              <w:pStyle w:val="Normal1"/>
              <w:spacing w:line="240" w:lineRule="auto"/>
              <w:contextualSpacing w:val="0"/>
            </w:pPr>
            <w:r w:rsidRPr="003953FC">
              <w:rPr>
                <w:color w:val="555555"/>
              </w:rPr>
              <w:t>Physics</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3F4B3EC4" w14:textId="77777777" w:rsidR="008F4F18" w:rsidRPr="003953FC" w:rsidRDefault="008F4F18" w:rsidP="008F4F18">
            <w:pPr>
              <w:pStyle w:val="Normal1"/>
              <w:spacing w:line="240" w:lineRule="auto"/>
              <w:contextualSpacing w:val="0"/>
            </w:pPr>
            <w:r w:rsidRPr="003953FC">
              <w:rPr>
                <w:color w:val="555555"/>
              </w:rPr>
              <w:t>PHY-CTY</w:t>
            </w:r>
          </w:p>
        </w:tc>
      </w:tr>
      <w:tr w:rsidR="008F4F18" w:rsidRPr="003953FC" w14:paraId="2A569F3E" w14:textId="77777777" w:rsidTr="00F11828">
        <w:tc>
          <w:tcPr>
            <w:tcW w:w="2430" w:type="dxa"/>
            <w:tcBorders>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bottom"/>
          </w:tcPr>
          <w:p w14:paraId="3E5BBEAD" w14:textId="77777777" w:rsidR="008F4F18" w:rsidRPr="003953FC" w:rsidRDefault="008F4F18" w:rsidP="008F4F18">
            <w:pPr>
              <w:pStyle w:val="Normal1"/>
              <w:spacing w:line="240" w:lineRule="auto"/>
              <w:contextualSpacing w:val="0"/>
            </w:pPr>
            <w:r w:rsidRPr="003953FC">
              <w:rPr>
                <w:b/>
                <w:color w:val="555555"/>
              </w:rPr>
              <w:t>Science</w:t>
            </w:r>
          </w:p>
        </w:tc>
        <w:tc>
          <w:tcPr>
            <w:tcW w:w="355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60AED8E6" w14:textId="77777777" w:rsidR="008F4F18" w:rsidRPr="003953FC" w:rsidRDefault="008F4F18" w:rsidP="008F4F18">
            <w:pPr>
              <w:pStyle w:val="Normal1"/>
              <w:spacing w:line="240" w:lineRule="auto"/>
              <w:contextualSpacing w:val="0"/>
            </w:pPr>
            <w:r w:rsidRPr="003953FC">
              <w:rPr>
                <w:b/>
                <w:color w:val="555555"/>
              </w:rPr>
              <w:t>Science</w:t>
            </w:r>
          </w:p>
        </w:tc>
        <w:tc>
          <w:tcPr>
            <w:tcW w:w="171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2EC3D888" w14:textId="77777777" w:rsidR="008F4F18" w:rsidRPr="003953FC" w:rsidRDefault="008F4F18" w:rsidP="008F4F18">
            <w:pPr>
              <w:pStyle w:val="Normal1"/>
              <w:spacing w:line="240" w:lineRule="auto"/>
              <w:contextualSpacing w:val="0"/>
            </w:pPr>
            <w:r w:rsidRPr="003953FC">
              <w:rPr>
                <w:b/>
                <w:color w:val="555555"/>
              </w:rPr>
              <w:t>SCI-CTY</w:t>
            </w:r>
          </w:p>
        </w:tc>
      </w:tr>
      <w:tr w:rsidR="008F4F18" w:rsidRPr="003953FC" w14:paraId="18DA5E9D" w14:textId="77777777" w:rsidTr="00F11828">
        <w:tc>
          <w:tcPr>
            <w:tcW w:w="243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827CC16" w14:textId="77777777" w:rsidR="008F4F18" w:rsidRPr="003953FC" w:rsidRDefault="008F4F18" w:rsidP="008F4F18">
            <w:pPr>
              <w:pStyle w:val="Normal1"/>
              <w:spacing w:line="240" w:lineRule="auto"/>
              <w:contextualSpacing w:val="0"/>
            </w:pPr>
            <w:r w:rsidRPr="003953FC">
              <w:rPr>
                <w:color w:val="555555"/>
              </w:rPr>
              <w:t>Sophie Davis</w:t>
            </w:r>
          </w:p>
        </w:tc>
        <w:tc>
          <w:tcPr>
            <w:tcW w:w="3550" w:type="dxa"/>
            <w:tcBorders>
              <w:bottom w:val="single" w:sz="6" w:space="0" w:color="000000"/>
              <w:right w:val="single" w:sz="6" w:space="0" w:color="000000"/>
            </w:tcBorders>
            <w:tcMar>
              <w:top w:w="40" w:type="dxa"/>
              <w:left w:w="40" w:type="dxa"/>
              <w:bottom w:w="40" w:type="dxa"/>
              <w:right w:w="40" w:type="dxa"/>
            </w:tcMar>
            <w:vAlign w:val="bottom"/>
          </w:tcPr>
          <w:p w14:paraId="09CD5B89" w14:textId="77777777" w:rsidR="008F4F18" w:rsidRPr="003953FC" w:rsidRDefault="008F4F18" w:rsidP="008F4F18">
            <w:pPr>
              <w:pStyle w:val="Normal1"/>
              <w:spacing w:line="240" w:lineRule="auto"/>
              <w:contextualSpacing w:val="0"/>
            </w:pPr>
            <w:r w:rsidRPr="003953FC">
              <w:rPr>
                <w:color w:val="555555"/>
              </w:rPr>
              <w:t>Physician's Assistant</w:t>
            </w:r>
          </w:p>
        </w:tc>
        <w:tc>
          <w:tcPr>
            <w:tcW w:w="1710" w:type="dxa"/>
            <w:tcBorders>
              <w:bottom w:val="single" w:sz="6" w:space="0" w:color="000000"/>
              <w:right w:val="single" w:sz="6" w:space="0" w:color="000000"/>
            </w:tcBorders>
            <w:tcMar>
              <w:top w:w="40" w:type="dxa"/>
              <w:left w:w="40" w:type="dxa"/>
              <w:bottom w:w="40" w:type="dxa"/>
              <w:right w:w="40" w:type="dxa"/>
            </w:tcMar>
            <w:vAlign w:val="bottom"/>
          </w:tcPr>
          <w:p w14:paraId="263D4DB2" w14:textId="77777777" w:rsidR="008F4F18" w:rsidRPr="003953FC" w:rsidRDefault="008F4F18" w:rsidP="008F4F18">
            <w:pPr>
              <w:pStyle w:val="Normal1"/>
              <w:spacing w:line="240" w:lineRule="auto"/>
              <w:contextualSpacing w:val="0"/>
            </w:pPr>
            <w:r w:rsidRPr="003953FC">
              <w:rPr>
                <w:color w:val="555555"/>
              </w:rPr>
              <w:t>PA-CTY</w:t>
            </w:r>
          </w:p>
        </w:tc>
      </w:tr>
      <w:tr w:rsidR="008F4F18" w:rsidRPr="003953FC" w14:paraId="3ED1FB07" w14:textId="77777777" w:rsidTr="00F11828">
        <w:tc>
          <w:tcPr>
            <w:tcW w:w="2430" w:type="dxa"/>
            <w:tcBorders>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bottom"/>
          </w:tcPr>
          <w:p w14:paraId="0C6C6250" w14:textId="77777777" w:rsidR="008F4F18" w:rsidRPr="003953FC" w:rsidRDefault="008F4F18" w:rsidP="008F4F18">
            <w:pPr>
              <w:pStyle w:val="Normal1"/>
              <w:spacing w:line="240" w:lineRule="auto"/>
              <w:contextualSpacing w:val="0"/>
            </w:pPr>
            <w:r w:rsidRPr="003953FC">
              <w:rPr>
                <w:b/>
                <w:color w:val="555555"/>
              </w:rPr>
              <w:t>Sophie Davis</w:t>
            </w:r>
          </w:p>
        </w:tc>
        <w:tc>
          <w:tcPr>
            <w:tcW w:w="355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35045029" w14:textId="77777777" w:rsidR="008F4F18" w:rsidRPr="003953FC" w:rsidRDefault="008F4F18" w:rsidP="008F4F18">
            <w:pPr>
              <w:pStyle w:val="Normal1"/>
              <w:spacing w:line="240" w:lineRule="auto"/>
              <w:contextualSpacing w:val="0"/>
            </w:pPr>
            <w:r w:rsidRPr="003953FC">
              <w:rPr>
                <w:b/>
                <w:color w:val="555555"/>
              </w:rPr>
              <w:t>School of Biomedical Education</w:t>
            </w:r>
          </w:p>
        </w:tc>
        <w:tc>
          <w:tcPr>
            <w:tcW w:w="1710" w:type="dxa"/>
            <w:tcBorders>
              <w:bottom w:val="single" w:sz="6" w:space="0" w:color="000000"/>
              <w:right w:val="single" w:sz="6" w:space="0" w:color="000000"/>
            </w:tcBorders>
            <w:shd w:val="clear" w:color="auto" w:fill="F9CB9C"/>
            <w:tcMar>
              <w:top w:w="40" w:type="dxa"/>
              <w:left w:w="40" w:type="dxa"/>
              <w:bottom w:w="40" w:type="dxa"/>
              <w:right w:w="40" w:type="dxa"/>
            </w:tcMar>
            <w:vAlign w:val="bottom"/>
          </w:tcPr>
          <w:p w14:paraId="0183F81C" w14:textId="77777777" w:rsidR="008F4F18" w:rsidRPr="003953FC" w:rsidRDefault="008F4F18" w:rsidP="008F4F18">
            <w:pPr>
              <w:pStyle w:val="Normal1"/>
              <w:spacing w:line="240" w:lineRule="auto"/>
              <w:contextualSpacing w:val="0"/>
            </w:pPr>
            <w:r w:rsidRPr="003953FC">
              <w:rPr>
                <w:b/>
                <w:color w:val="555555"/>
              </w:rPr>
              <w:t>BMED-CTY</w:t>
            </w:r>
          </w:p>
        </w:tc>
      </w:tr>
    </w:tbl>
    <w:p w14:paraId="1897FF82" w14:textId="77777777" w:rsidR="008F4F18" w:rsidRPr="003953FC" w:rsidRDefault="008F4F18" w:rsidP="00187E0A">
      <w:pPr>
        <w:pStyle w:val="Normal1"/>
        <w:spacing w:line="240" w:lineRule="auto"/>
        <w:ind w:left="720"/>
        <w:contextualSpacing w:val="0"/>
        <w:rPr>
          <w:rFonts w:eastAsia="Calibri" w:cs="Calibri"/>
          <w:color w:val="555555"/>
          <w:highlight w:val="white"/>
        </w:rPr>
      </w:pPr>
    </w:p>
    <w:p w14:paraId="1A31D381" w14:textId="77777777" w:rsidR="008F4F18" w:rsidRPr="003953FC" w:rsidRDefault="008F4F18" w:rsidP="00187E0A">
      <w:pPr>
        <w:pStyle w:val="Normal1"/>
        <w:spacing w:line="240" w:lineRule="auto"/>
        <w:ind w:left="720"/>
        <w:contextualSpacing w:val="0"/>
        <w:rPr>
          <w:rFonts w:eastAsia="Calibri" w:cs="Calibri"/>
          <w:color w:val="555555"/>
          <w:highlight w:val="white"/>
        </w:rPr>
      </w:pPr>
    </w:p>
    <w:p w14:paraId="048BB4F6" w14:textId="77777777" w:rsidR="008F4F18" w:rsidRDefault="008F4F18" w:rsidP="00187E0A">
      <w:pPr>
        <w:pStyle w:val="Normal1"/>
        <w:spacing w:line="240" w:lineRule="auto"/>
        <w:ind w:left="720"/>
        <w:contextualSpacing w:val="0"/>
        <w:rPr>
          <w:rFonts w:eastAsia="Calibri" w:cs="Calibri"/>
          <w:color w:val="555555"/>
          <w:highlight w:val="white"/>
        </w:rPr>
      </w:pPr>
    </w:p>
    <w:p w14:paraId="55EE23A1" w14:textId="77777777" w:rsidR="00F144FD" w:rsidRDefault="00F144FD" w:rsidP="00187E0A">
      <w:pPr>
        <w:pStyle w:val="Normal1"/>
        <w:spacing w:line="240" w:lineRule="auto"/>
        <w:ind w:left="720"/>
        <w:contextualSpacing w:val="0"/>
        <w:rPr>
          <w:rFonts w:eastAsia="Calibri" w:cs="Calibri"/>
          <w:color w:val="555555"/>
          <w:highlight w:val="white"/>
        </w:rPr>
      </w:pPr>
    </w:p>
    <w:p w14:paraId="2BD9C436" w14:textId="77777777" w:rsidR="00F144FD" w:rsidRDefault="00F144FD" w:rsidP="00187E0A">
      <w:pPr>
        <w:pStyle w:val="Normal1"/>
        <w:spacing w:line="240" w:lineRule="auto"/>
        <w:ind w:left="720"/>
        <w:contextualSpacing w:val="0"/>
        <w:rPr>
          <w:rFonts w:eastAsia="Calibri" w:cs="Calibri"/>
          <w:color w:val="555555"/>
          <w:highlight w:val="white"/>
        </w:rPr>
      </w:pPr>
    </w:p>
    <w:p w14:paraId="5C491499" w14:textId="77777777" w:rsidR="00F144FD" w:rsidRDefault="00F144FD" w:rsidP="00187E0A">
      <w:pPr>
        <w:pStyle w:val="Normal1"/>
        <w:spacing w:line="240" w:lineRule="auto"/>
        <w:ind w:left="720"/>
        <w:contextualSpacing w:val="0"/>
        <w:rPr>
          <w:rFonts w:eastAsia="Calibri" w:cs="Calibri"/>
          <w:color w:val="555555"/>
          <w:highlight w:val="white"/>
        </w:rPr>
      </w:pPr>
    </w:p>
    <w:p w14:paraId="7AA80845" w14:textId="77777777" w:rsidR="00F144FD" w:rsidRDefault="00F144FD" w:rsidP="00187E0A">
      <w:pPr>
        <w:pStyle w:val="Normal1"/>
        <w:spacing w:line="240" w:lineRule="auto"/>
        <w:ind w:left="720"/>
        <w:contextualSpacing w:val="0"/>
        <w:rPr>
          <w:rFonts w:eastAsia="Calibri" w:cs="Calibri"/>
          <w:color w:val="555555"/>
          <w:highlight w:val="white"/>
        </w:rPr>
      </w:pPr>
    </w:p>
    <w:p w14:paraId="1B524557" w14:textId="77777777" w:rsidR="00F144FD" w:rsidRDefault="00F144FD" w:rsidP="00187E0A">
      <w:pPr>
        <w:pStyle w:val="Normal1"/>
        <w:spacing w:line="240" w:lineRule="auto"/>
        <w:ind w:left="720"/>
        <w:contextualSpacing w:val="0"/>
        <w:rPr>
          <w:rFonts w:eastAsia="Calibri" w:cs="Calibri"/>
          <w:color w:val="555555"/>
          <w:highlight w:val="white"/>
        </w:rPr>
      </w:pPr>
    </w:p>
    <w:p w14:paraId="3E3AE143" w14:textId="77777777" w:rsidR="00F144FD" w:rsidRDefault="00F144FD" w:rsidP="00187E0A">
      <w:pPr>
        <w:pStyle w:val="Normal1"/>
        <w:spacing w:line="240" w:lineRule="auto"/>
        <w:ind w:left="720"/>
        <w:contextualSpacing w:val="0"/>
        <w:rPr>
          <w:rFonts w:eastAsia="Calibri" w:cs="Calibri"/>
          <w:color w:val="555555"/>
          <w:highlight w:val="white"/>
        </w:rPr>
      </w:pPr>
    </w:p>
    <w:p w14:paraId="73E0AC31" w14:textId="77777777" w:rsidR="00F144FD" w:rsidRDefault="00F144FD" w:rsidP="00187E0A">
      <w:pPr>
        <w:pStyle w:val="Normal1"/>
        <w:spacing w:line="240" w:lineRule="auto"/>
        <w:ind w:left="720"/>
        <w:contextualSpacing w:val="0"/>
        <w:rPr>
          <w:rFonts w:eastAsia="Calibri" w:cs="Calibri"/>
          <w:color w:val="555555"/>
          <w:highlight w:val="white"/>
        </w:rPr>
      </w:pPr>
    </w:p>
    <w:p w14:paraId="0D3AC060" w14:textId="77777777" w:rsidR="00F144FD" w:rsidRDefault="00F144FD" w:rsidP="00187E0A">
      <w:pPr>
        <w:pStyle w:val="Normal1"/>
        <w:spacing w:line="240" w:lineRule="auto"/>
        <w:ind w:left="720"/>
        <w:contextualSpacing w:val="0"/>
        <w:rPr>
          <w:rFonts w:eastAsia="Calibri" w:cs="Calibri"/>
          <w:color w:val="555555"/>
          <w:highlight w:val="white"/>
        </w:rPr>
      </w:pPr>
    </w:p>
    <w:p w14:paraId="21F2DDFF" w14:textId="77777777" w:rsidR="00F144FD" w:rsidRDefault="00F144FD" w:rsidP="00187E0A">
      <w:pPr>
        <w:pStyle w:val="Normal1"/>
        <w:spacing w:line="240" w:lineRule="auto"/>
        <w:ind w:left="720"/>
        <w:contextualSpacing w:val="0"/>
        <w:rPr>
          <w:rFonts w:eastAsia="Calibri" w:cs="Calibri"/>
          <w:color w:val="555555"/>
          <w:highlight w:val="white"/>
        </w:rPr>
      </w:pPr>
    </w:p>
    <w:p w14:paraId="7D3B3F2C" w14:textId="77777777" w:rsidR="00F144FD" w:rsidRDefault="00F144FD" w:rsidP="00187E0A">
      <w:pPr>
        <w:pStyle w:val="Normal1"/>
        <w:spacing w:line="240" w:lineRule="auto"/>
        <w:ind w:left="720"/>
        <w:contextualSpacing w:val="0"/>
        <w:rPr>
          <w:rFonts w:eastAsia="Calibri" w:cs="Calibri"/>
          <w:color w:val="555555"/>
          <w:highlight w:val="white"/>
        </w:rPr>
      </w:pPr>
    </w:p>
    <w:p w14:paraId="64F37C62" w14:textId="77777777" w:rsidR="00F144FD" w:rsidRDefault="00F144FD" w:rsidP="00187E0A">
      <w:pPr>
        <w:pStyle w:val="Normal1"/>
        <w:spacing w:line="240" w:lineRule="auto"/>
        <w:ind w:left="720"/>
        <w:contextualSpacing w:val="0"/>
        <w:rPr>
          <w:rFonts w:eastAsia="Calibri" w:cs="Calibri"/>
          <w:color w:val="555555"/>
          <w:highlight w:val="white"/>
        </w:rPr>
      </w:pPr>
    </w:p>
    <w:p w14:paraId="6BF7B01D" w14:textId="77777777" w:rsidR="00F144FD" w:rsidRDefault="00F144FD" w:rsidP="00187E0A">
      <w:pPr>
        <w:pStyle w:val="Normal1"/>
        <w:spacing w:line="240" w:lineRule="auto"/>
        <w:ind w:left="720"/>
        <w:contextualSpacing w:val="0"/>
        <w:rPr>
          <w:rFonts w:eastAsia="Calibri" w:cs="Calibri"/>
          <w:color w:val="555555"/>
          <w:highlight w:val="white"/>
        </w:rPr>
      </w:pPr>
    </w:p>
    <w:p w14:paraId="182C33AF" w14:textId="77777777" w:rsidR="00F144FD" w:rsidRDefault="00F144FD" w:rsidP="00187E0A">
      <w:pPr>
        <w:pStyle w:val="Normal1"/>
        <w:spacing w:line="240" w:lineRule="auto"/>
        <w:ind w:left="720"/>
        <w:contextualSpacing w:val="0"/>
        <w:rPr>
          <w:rFonts w:eastAsia="Calibri" w:cs="Calibri"/>
          <w:color w:val="555555"/>
          <w:highlight w:val="white"/>
        </w:rPr>
      </w:pPr>
    </w:p>
    <w:p w14:paraId="72C790D2" w14:textId="77777777" w:rsidR="00F144FD" w:rsidRDefault="00F144FD" w:rsidP="00187E0A">
      <w:pPr>
        <w:pStyle w:val="Normal1"/>
        <w:spacing w:line="240" w:lineRule="auto"/>
        <w:ind w:left="720"/>
        <w:contextualSpacing w:val="0"/>
        <w:rPr>
          <w:rFonts w:eastAsia="Calibri" w:cs="Calibri"/>
          <w:color w:val="555555"/>
          <w:highlight w:val="white"/>
        </w:rPr>
      </w:pPr>
    </w:p>
    <w:p w14:paraId="6D0BB6BB" w14:textId="77777777" w:rsidR="00F144FD" w:rsidRDefault="00F144FD" w:rsidP="00187E0A">
      <w:pPr>
        <w:pStyle w:val="Normal1"/>
        <w:spacing w:line="240" w:lineRule="auto"/>
        <w:ind w:left="720"/>
        <w:contextualSpacing w:val="0"/>
        <w:rPr>
          <w:rFonts w:eastAsia="Calibri" w:cs="Calibri"/>
          <w:color w:val="555555"/>
          <w:highlight w:val="white"/>
        </w:rPr>
      </w:pPr>
    </w:p>
    <w:p w14:paraId="756E1A3E" w14:textId="77777777" w:rsidR="00F144FD" w:rsidRDefault="00F144FD" w:rsidP="00187E0A">
      <w:pPr>
        <w:pStyle w:val="Normal1"/>
        <w:spacing w:line="240" w:lineRule="auto"/>
        <w:ind w:left="720"/>
        <w:contextualSpacing w:val="0"/>
        <w:rPr>
          <w:rFonts w:eastAsia="Calibri" w:cs="Calibri"/>
          <w:color w:val="555555"/>
          <w:highlight w:val="white"/>
        </w:rPr>
      </w:pPr>
    </w:p>
    <w:p w14:paraId="1BF1B589" w14:textId="77777777" w:rsidR="00F144FD" w:rsidRDefault="00F144FD" w:rsidP="00187E0A">
      <w:pPr>
        <w:pStyle w:val="Normal1"/>
        <w:spacing w:line="240" w:lineRule="auto"/>
        <w:ind w:left="720"/>
        <w:contextualSpacing w:val="0"/>
        <w:rPr>
          <w:rFonts w:eastAsia="Calibri" w:cs="Calibri"/>
          <w:color w:val="555555"/>
          <w:highlight w:val="white"/>
        </w:rPr>
      </w:pPr>
    </w:p>
    <w:p w14:paraId="22CE09BC" w14:textId="77777777" w:rsidR="00F144FD" w:rsidRDefault="00F144FD" w:rsidP="00187E0A">
      <w:pPr>
        <w:pStyle w:val="Normal1"/>
        <w:spacing w:line="240" w:lineRule="auto"/>
        <w:ind w:left="720"/>
        <w:contextualSpacing w:val="0"/>
        <w:rPr>
          <w:rFonts w:eastAsia="Calibri" w:cs="Calibri"/>
          <w:color w:val="555555"/>
          <w:highlight w:val="white"/>
        </w:rPr>
      </w:pPr>
    </w:p>
    <w:p w14:paraId="55583747" w14:textId="77777777" w:rsidR="00F144FD" w:rsidRDefault="00F144FD" w:rsidP="00187E0A">
      <w:pPr>
        <w:pStyle w:val="Normal1"/>
        <w:spacing w:line="240" w:lineRule="auto"/>
        <w:ind w:left="720"/>
        <w:contextualSpacing w:val="0"/>
        <w:rPr>
          <w:rFonts w:eastAsia="Calibri" w:cs="Calibri"/>
          <w:color w:val="555555"/>
          <w:highlight w:val="white"/>
        </w:rPr>
      </w:pPr>
    </w:p>
    <w:p w14:paraId="344D91A9" w14:textId="77777777" w:rsidR="00F144FD" w:rsidRDefault="00F144FD" w:rsidP="00187E0A">
      <w:pPr>
        <w:pStyle w:val="Normal1"/>
        <w:spacing w:line="240" w:lineRule="auto"/>
        <w:ind w:left="720"/>
        <w:contextualSpacing w:val="0"/>
        <w:rPr>
          <w:rFonts w:eastAsia="Calibri" w:cs="Calibri"/>
          <w:color w:val="555555"/>
          <w:highlight w:val="white"/>
        </w:rPr>
      </w:pPr>
    </w:p>
    <w:p w14:paraId="1ED9C555" w14:textId="77777777" w:rsidR="00F144FD" w:rsidRDefault="00F144FD" w:rsidP="00187E0A">
      <w:pPr>
        <w:pStyle w:val="Normal1"/>
        <w:spacing w:line="240" w:lineRule="auto"/>
        <w:ind w:left="720"/>
        <w:contextualSpacing w:val="0"/>
        <w:rPr>
          <w:rFonts w:eastAsia="Calibri" w:cs="Calibri"/>
          <w:color w:val="555555"/>
          <w:highlight w:val="white"/>
        </w:rPr>
      </w:pPr>
    </w:p>
    <w:p w14:paraId="2374058D" w14:textId="77777777" w:rsidR="00F144FD" w:rsidRDefault="00F144FD" w:rsidP="00187E0A">
      <w:pPr>
        <w:pStyle w:val="Normal1"/>
        <w:spacing w:line="240" w:lineRule="auto"/>
        <w:ind w:left="720"/>
        <w:contextualSpacing w:val="0"/>
        <w:rPr>
          <w:rFonts w:eastAsia="Calibri" w:cs="Calibri"/>
          <w:color w:val="555555"/>
          <w:highlight w:val="white"/>
        </w:rPr>
      </w:pPr>
    </w:p>
    <w:p w14:paraId="3505CA7D" w14:textId="77777777" w:rsidR="00F144FD" w:rsidRDefault="00F144FD" w:rsidP="00187E0A">
      <w:pPr>
        <w:pStyle w:val="Normal1"/>
        <w:spacing w:line="240" w:lineRule="auto"/>
        <w:ind w:left="720"/>
        <w:contextualSpacing w:val="0"/>
        <w:rPr>
          <w:rFonts w:eastAsia="Calibri" w:cs="Calibri"/>
          <w:color w:val="555555"/>
          <w:highlight w:val="white"/>
        </w:rPr>
      </w:pPr>
    </w:p>
    <w:p w14:paraId="3A35F633" w14:textId="77777777" w:rsidR="00F144FD" w:rsidRDefault="00F144FD" w:rsidP="00187E0A">
      <w:pPr>
        <w:pStyle w:val="Normal1"/>
        <w:spacing w:line="240" w:lineRule="auto"/>
        <w:ind w:left="720"/>
        <w:contextualSpacing w:val="0"/>
        <w:rPr>
          <w:rFonts w:eastAsia="Calibri" w:cs="Calibri"/>
          <w:color w:val="555555"/>
          <w:highlight w:val="white"/>
        </w:rPr>
      </w:pPr>
    </w:p>
    <w:p w14:paraId="4332E5BC" w14:textId="77777777" w:rsidR="00F144FD" w:rsidRDefault="00F144FD" w:rsidP="00187E0A">
      <w:pPr>
        <w:pStyle w:val="Normal1"/>
        <w:spacing w:line="240" w:lineRule="auto"/>
        <w:ind w:left="720"/>
        <w:contextualSpacing w:val="0"/>
        <w:rPr>
          <w:rFonts w:eastAsia="Calibri" w:cs="Calibri"/>
          <w:color w:val="555555"/>
          <w:highlight w:val="white"/>
        </w:rPr>
      </w:pPr>
    </w:p>
    <w:p w14:paraId="12A423A8" w14:textId="77777777" w:rsidR="00F144FD" w:rsidRDefault="00F144FD" w:rsidP="00187E0A">
      <w:pPr>
        <w:pStyle w:val="Normal1"/>
        <w:spacing w:line="240" w:lineRule="auto"/>
        <w:ind w:left="720"/>
        <w:contextualSpacing w:val="0"/>
        <w:rPr>
          <w:rFonts w:eastAsia="Calibri" w:cs="Calibri"/>
          <w:color w:val="555555"/>
          <w:highlight w:val="white"/>
        </w:rPr>
      </w:pPr>
    </w:p>
    <w:p w14:paraId="3DF8AD03" w14:textId="77777777" w:rsidR="00F144FD" w:rsidRDefault="00F144FD" w:rsidP="00187E0A">
      <w:pPr>
        <w:pStyle w:val="Normal1"/>
        <w:spacing w:line="240" w:lineRule="auto"/>
        <w:ind w:left="720"/>
        <w:contextualSpacing w:val="0"/>
        <w:rPr>
          <w:rFonts w:eastAsia="Calibri" w:cs="Calibri"/>
          <w:color w:val="555555"/>
          <w:highlight w:val="white"/>
        </w:rPr>
      </w:pPr>
    </w:p>
    <w:p w14:paraId="081222C9" w14:textId="77777777" w:rsidR="00F144FD" w:rsidRDefault="00F144FD" w:rsidP="00187E0A">
      <w:pPr>
        <w:pStyle w:val="Normal1"/>
        <w:spacing w:line="240" w:lineRule="auto"/>
        <w:ind w:left="720"/>
        <w:contextualSpacing w:val="0"/>
        <w:rPr>
          <w:rFonts w:eastAsia="Calibri" w:cs="Calibri"/>
          <w:color w:val="555555"/>
          <w:highlight w:val="white"/>
        </w:rPr>
      </w:pPr>
    </w:p>
    <w:p w14:paraId="3ACD3291" w14:textId="77777777" w:rsidR="00F144FD" w:rsidRDefault="00F144FD" w:rsidP="00187E0A">
      <w:pPr>
        <w:pStyle w:val="Normal1"/>
        <w:spacing w:line="240" w:lineRule="auto"/>
        <w:ind w:left="720"/>
        <w:contextualSpacing w:val="0"/>
        <w:rPr>
          <w:rFonts w:eastAsia="Calibri" w:cs="Calibri"/>
          <w:color w:val="555555"/>
          <w:highlight w:val="white"/>
        </w:rPr>
      </w:pPr>
    </w:p>
    <w:p w14:paraId="6D19AB55" w14:textId="77777777" w:rsidR="00F144FD" w:rsidRDefault="00F144FD" w:rsidP="00187E0A">
      <w:pPr>
        <w:pStyle w:val="Normal1"/>
        <w:spacing w:line="240" w:lineRule="auto"/>
        <w:ind w:left="720"/>
        <w:contextualSpacing w:val="0"/>
        <w:rPr>
          <w:rFonts w:eastAsia="Calibri" w:cs="Calibri"/>
          <w:color w:val="555555"/>
          <w:highlight w:val="white"/>
        </w:rPr>
      </w:pPr>
    </w:p>
    <w:p w14:paraId="0CCEC0BC" w14:textId="77777777" w:rsidR="00F144FD" w:rsidRDefault="00F144FD" w:rsidP="00187E0A">
      <w:pPr>
        <w:pStyle w:val="Normal1"/>
        <w:spacing w:line="240" w:lineRule="auto"/>
        <w:ind w:left="720"/>
        <w:contextualSpacing w:val="0"/>
        <w:rPr>
          <w:rFonts w:eastAsia="Calibri" w:cs="Calibri"/>
          <w:color w:val="555555"/>
          <w:highlight w:val="white"/>
        </w:rPr>
      </w:pPr>
    </w:p>
    <w:p w14:paraId="72C4B2A7" w14:textId="77777777" w:rsidR="00F144FD" w:rsidRDefault="00F144FD" w:rsidP="00187E0A">
      <w:pPr>
        <w:pStyle w:val="Normal1"/>
        <w:spacing w:line="240" w:lineRule="auto"/>
        <w:ind w:left="720"/>
        <w:contextualSpacing w:val="0"/>
        <w:rPr>
          <w:rFonts w:eastAsia="Calibri" w:cs="Calibri"/>
          <w:color w:val="555555"/>
          <w:highlight w:val="white"/>
        </w:rPr>
      </w:pPr>
    </w:p>
    <w:p w14:paraId="7F06A002" w14:textId="77777777" w:rsidR="00F144FD" w:rsidRDefault="00F144FD" w:rsidP="00187E0A">
      <w:pPr>
        <w:pStyle w:val="Normal1"/>
        <w:spacing w:line="240" w:lineRule="auto"/>
        <w:ind w:left="720"/>
        <w:contextualSpacing w:val="0"/>
        <w:rPr>
          <w:rFonts w:eastAsia="Calibri" w:cs="Calibri"/>
          <w:color w:val="555555"/>
          <w:highlight w:val="white"/>
        </w:rPr>
      </w:pPr>
    </w:p>
    <w:p w14:paraId="3C3569EF" w14:textId="77777777" w:rsidR="00F144FD" w:rsidRDefault="00F144FD" w:rsidP="00187E0A">
      <w:pPr>
        <w:pStyle w:val="Normal1"/>
        <w:spacing w:line="240" w:lineRule="auto"/>
        <w:ind w:left="720"/>
        <w:contextualSpacing w:val="0"/>
        <w:rPr>
          <w:rFonts w:eastAsia="Calibri" w:cs="Calibri"/>
          <w:color w:val="555555"/>
          <w:highlight w:val="white"/>
        </w:rPr>
      </w:pPr>
    </w:p>
    <w:p w14:paraId="682DBD61" w14:textId="77777777" w:rsidR="00F144FD" w:rsidRDefault="00F144FD" w:rsidP="00187E0A">
      <w:pPr>
        <w:pStyle w:val="Normal1"/>
        <w:spacing w:line="240" w:lineRule="auto"/>
        <w:ind w:left="720"/>
        <w:contextualSpacing w:val="0"/>
        <w:rPr>
          <w:rFonts w:eastAsia="Calibri" w:cs="Calibri"/>
          <w:color w:val="555555"/>
          <w:highlight w:val="white"/>
        </w:rPr>
      </w:pPr>
    </w:p>
    <w:p w14:paraId="3DC71DFC" w14:textId="77777777" w:rsidR="00F144FD" w:rsidRDefault="00F144FD" w:rsidP="00187E0A">
      <w:pPr>
        <w:pStyle w:val="Normal1"/>
        <w:spacing w:line="240" w:lineRule="auto"/>
        <w:ind w:left="720"/>
        <w:contextualSpacing w:val="0"/>
        <w:rPr>
          <w:rFonts w:eastAsia="Calibri" w:cs="Calibri"/>
          <w:color w:val="555555"/>
          <w:highlight w:val="white"/>
        </w:rPr>
      </w:pPr>
    </w:p>
    <w:p w14:paraId="1AD62E08" w14:textId="77777777" w:rsidR="00F144FD" w:rsidRDefault="00F144FD" w:rsidP="00187E0A">
      <w:pPr>
        <w:pStyle w:val="Normal1"/>
        <w:spacing w:line="240" w:lineRule="auto"/>
        <w:ind w:left="720"/>
        <w:contextualSpacing w:val="0"/>
        <w:rPr>
          <w:rFonts w:eastAsia="Calibri" w:cs="Calibri"/>
          <w:color w:val="555555"/>
          <w:highlight w:val="white"/>
        </w:rPr>
      </w:pPr>
    </w:p>
    <w:p w14:paraId="25B0A873" w14:textId="77777777" w:rsidR="00F144FD" w:rsidRDefault="00F144FD" w:rsidP="00187E0A">
      <w:pPr>
        <w:pStyle w:val="Normal1"/>
        <w:spacing w:line="240" w:lineRule="auto"/>
        <w:ind w:left="720"/>
        <w:contextualSpacing w:val="0"/>
        <w:rPr>
          <w:rFonts w:eastAsia="Calibri" w:cs="Calibri"/>
          <w:color w:val="555555"/>
          <w:highlight w:val="white"/>
        </w:rPr>
      </w:pPr>
    </w:p>
    <w:p w14:paraId="053AF875" w14:textId="77777777" w:rsidR="00F144FD" w:rsidRDefault="00F144FD" w:rsidP="00187E0A">
      <w:pPr>
        <w:pStyle w:val="Normal1"/>
        <w:spacing w:line="240" w:lineRule="auto"/>
        <w:ind w:left="720"/>
        <w:contextualSpacing w:val="0"/>
        <w:rPr>
          <w:rFonts w:eastAsia="Calibri" w:cs="Calibri"/>
          <w:color w:val="555555"/>
          <w:highlight w:val="white"/>
        </w:rPr>
      </w:pPr>
    </w:p>
    <w:p w14:paraId="425A4837" w14:textId="77777777" w:rsidR="00F144FD" w:rsidRDefault="00F144FD" w:rsidP="00187E0A">
      <w:pPr>
        <w:pStyle w:val="Normal1"/>
        <w:spacing w:line="240" w:lineRule="auto"/>
        <w:ind w:left="720"/>
        <w:contextualSpacing w:val="0"/>
        <w:rPr>
          <w:rFonts w:eastAsia="Calibri" w:cs="Calibri"/>
          <w:color w:val="555555"/>
          <w:highlight w:val="white"/>
        </w:rPr>
      </w:pPr>
    </w:p>
    <w:p w14:paraId="1C914A29" w14:textId="77777777" w:rsidR="00F144FD" w:rsidRDefault="00F144FD" w:rsidP="00187E0A">
      <w:pPr>
        <w:pStyle w:val="Normal1"/>
        <w:spacing w:line="240" w:lineRule="auto"/>
        <w:ind w:left="720"/>
        <w:contextualSpacing w:val="0"/>
        <w:rPr>
          <w:rFonts w:eastAsia="Calibri" w:cs="Calibri"/>
          <w:color w:val="555555"/>
          <w:highlight w:val="white"/>
        </w:rPr>
      </w:pPr>
    </w:p>
    <w:p w14:paraId="0CD6DB1E" w14:textId="77777777" w:rsidR="00F144FD" w:rsidRDefault="00F144FD" w:rsidP="00187E0A">
      <w:pPr>
        <w:pStyle w:val="Normal1"/>
        <w:spacing w:line="240" w:lineRule="auto"/>
        <w:ind w:left="720"/>
        <w:contextualSpacing w:val="0"/>
        <w:rPr>
          <w:rFonts w:eastAsia="Calibri" w:cs="Calibri"/>
          <w:color w:val="555555"/>
          <w:highlight w:val="white"/>
        </w:rPr>
      </w:pPr>
    </w:p>
    <w:p w14:paraId="29A0C7AB" w14:textId="77777777" w:rsidR="00F144FD" w:rsidRDefault="00F144FD" w:rsidP="00187E0A">
      <w:pPr>
        <w:pStyle w:val="Normal1"/>
        <w:spacing w:line="240" w:lineRule="auto"/>
        <w:ind w:left="720"/>
        <w:contextualSpacing w:val="0"/>
        <w:rPr>
          <w:rFonts w:eastAsia="Calibri" w:cs="Calibri"/>
          <w:color w:val="555555"/>
          <w:highlight w:val="white"/>
        </w:rPr>
      </w:pPr>
    </w:p>
    <w:p w14:paraId="1818C6B0" w14:textId="77777777" w:rsidR="00F144FD" w:rsidRDefault="00F144FD" w:rsidP="00187E0A">
      <w:pPr>
        <w:pStyle w:val="Normal1"/>
        <w:spacing w:line="240" w:lineRule="auto"/>
        <w:ind w:left="720"/>
        <w:contextualSpacing w:val="0"/>
        <w:rPr>
          <w:rFonts w:eastAsia="Calibri" w:cs="Calibri"/>
          <w:color w:val="555555"/>
          <w:highlight w:val="white"/>
        </w:rPr>
      </w:pPr>
    </w:p>
    <w:p w14:paraId="098B0011" w14:textId="77777777" w:rsidR="00F144FD" w:rsidRPr="003953FC" w:rsidRDefault="00F144FD" w:rsidP="00187E0A">
      <w:pPr>
        <w:pStyle w:val="Normal1"/>
        <w:spacing w:line="240" w:lineRule="auto"/>
        <w:ind w:left="720"/>
        <w:contextualSpacing w:val="0"/>
        <w:rPr>
          <w:rFonts w:eastAsia="Calibri" w:cs="Calibri"/>
          <w:color w:val="555555"/>
          <w:highlight w:val="white"/>
        </w:rPr>
      </w:pPr>
    </w:p>
    <w:tbl>
      <w:tblPr>
        <w:tblpPr w:leftFromText="180" w:rightFromText="180" w:vertAnchor="text" w:horzAnchor="page" w:tblpX="1841" w:tblpY="700"/>
        <w:tblW w:w="10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1035"/>
        <w:gridCol w:w="1710"/>
        <w:gridCol w:w="2580"/>
        <w:gridCol w:w="3720"/>
      </w:tblGrid>
      <w:tr w:rsidR="008F4F18" w:rsidRPr="003953FC" w14:paraId="17352354" w14:textId="77777777">
        <w:tc>
          <w:tcPr>
            <w:tcW w:w="1065" w:type="dxa"/>
            <w:shd w:val="clear" w:color="auto" w:fill="B4A7D6"/>
            <w:tcMar>
              <w:left w:w="40" w:type="dxa"/>
              <w:right w:w="40" w:type="dxa"/>
            </w:tcMar>
            <w:vAlign w:val="center"/>
          </w:tcPr>
          <w:p w14:paraId="7EAA0493" w14:textId="77777777" w:rsidR="008F4F18" w:rsidRPr="003953FC" w:rsidRDefault="008F4F18" w:rsidP="008F4F18">
            <w:pPr>
              <w:pStyle w:val="Normal1"/>
              <w:spacing w:before="2" w:after="2" w:line="240" w:lineRule="auto"/>
              <w:contextualSpacing w:val="0"/>
              <w:jc w:val="center"/>
            </w:pPr>
            <w:r w:rsidRPr="003953FC">
              <w:rPr>
                <w:b/>
                <w:color w:val="555555"/>
              </w:rPr>
              <w:t>Service Indicator Code</w:t>
            </w:r>
          </w:p>
        </w:tc>
        <w:tc>
          <w:tcPr>
            <w:tcW w:w="1035" w:type="dxa"/>
            <w:shd w:val="clear" w:color="auto" w:fill="B4A7D6"/>
            <w:tcMar>
              <w:left w:w="40" w:type="dxa"/>
              <w:right w:w="40" w:type="dxa"/>
            </w:tcMar>
            <w:vAlign w:val="center"/>
          </w:tcPr>
          <w:p w14:paraId="5B7E78FB" w14:textId="77777777" w:rsidR="008F4F18" w:rsidRPr="003953FC" w:rsidRDefault="008F4F18" w:rsidP="008F4F18">
            <w:pPr>
              <w:pStyle w:val="Normal1"/>
              <w:spacing w:line="240" w:lineRule="auto"/>
              <w:contextualSpacing w:val="0"/>
              <w:jc w:val="center"/>
            </w:pPr>
            <w:r w:rsidRPr="003953FC">
              <w:rPr>
                <w:b/>
                <w:color w:val="555555"/>
              </w:rPr>
              <w:t>Reason Code</w:t>
            </w:r>
          </w:p>
        </w:tc>
        <w:tc>
          <w:tcPr>
            <w:tcW w:w="1710" w:type="dxa"/>
            <w:shd w:val="clear" w:color="auto" w:fill="B4A7D6"/>
            <w:tcMar>
              <w:left w:w="40" w:type="dxa"/>
              <w:right w:w="40" w:type="dxa"/>
            </w:tcMar>
            <w:vAlign w:val="center"/>
          </w:tcPr>
          <w:p w14:paraId="1DF41F82" w14:textId="77777777" w:rsidR="008F4F18" w:rsidRPr="003953FC" w:rsidRDefault="008F4F18" w:rsidP="008F4F18">
            <w:pPr>
              <w:pStyle w:val="Normal1"/>
              <w:spacing w:line="240" w:lineRule="auto"/>
              <w:contextualSpacing w:val="0"/>
              <w:jc w:val="center"/>
            </w:pPr>
            <w:r w:rsidRPr="003953FC">
              <w:rPr>
                <w:b/>
                <w:color w:val="555555"/>
              </w:rPr>
              <w:t>Department/ Program</w:t>
            </w:r>
          </w:p>
        </w:tc>
        <w:tc>
          <w:tcPr>
            <w:tcW w:w="2580" w:type="dxa"/>
            <w:shd w:val="clear" w:color="auto" w:fill="B4A7D6"/>
            <w:tcMar>
              <w:left w:w="40" w:type="dxa"/>
              <w:right w:w="40" w:type="dxa"/>
            </w:tcMar>
            <w:vAlign w:val="center"/>
          </w:tcPr>
          <w:p w14:paraId="39698E67" w14:textId="77777777" w:rsidR="008F4F18" w:rsidRPr="003953FC" w:rsidRDefault="008F4F18" w:rsidP="008F4F18">
            <w:pPr>
              <w:pStyle w:val="Normal1"/>
              <w:spacing w:line="240" w:lineRule="auto"/>
              <w:contextualSpacing w:val="0"/>
              <w:jc w:val="center"/>
            </w:pPr>
            <w:r w:rsidRPr="003953FC">
              <w:rPr>
                <w:b/>
                <w:color w:val="555555"/>
              </w:rPr>
              <w:t>Description</w:t>
            </w:r>
          </w:p>
        </w:tc>
        <w:tc>
          <w:tcPr>
            <w:tcW w:w="3720" w:type="dxa"/>
            <w:shd w:val="clear" w:color="auto" w:fill="B4A7D6"/>
            <w:tcMar>
              <w:left w:w="40" w:type="dxa"/>
              <w:right w:w="40" w:type="dxa"/>
            </w:tcMar>
            <w:vAlign w:val="center"/>
          </w:tcPr>
          <w:p w14:paraId="2188C688" w14:textId="77777777" w:rsidR="008F4F18" w:rsidRPr="003953FC" w:rsidRDefault="008F4F18" w:rsidP="008F4F18">
            <w:pPr>
              <w:pStyle w:val="Normal1"/>
              <w:spacing w:line="240" w:lineRule="auto"/>
              <w:contextualSpacing w:val="0"/>
              <w:jc w:val="center"/>
            </w:pPr>
            <w:r w:rsidRPr="003953FC">
              <w:rPr>
                <w:b/>
                <w:color w:val="555555"/>
              </w:rPr>
              <w:t>Message</w:t>
            </w:r>
          </w:p>
        </w:tc>
      </w:tr>
      <w:tr w:rsidR="008F4F18" w:rsidRPr="003953FC" w14:paraId="4E73939A" w14:textId="77777777">
        <w:tc>
          <w:tcPr>
            <w:tcW w:w="1065" w:type="dxa"/>
            <w:tcMar>
              <w:left w:w="40" w:type="dxa"/>
              <w:right w:w="40" w:type="dxa"/>
            </w:tcMar>
            <w:vAlign w:val="center"/>
          </w:tcPr>
          <w:p w14:paraId="6C9911C6" w14:textId="77777777" w:rsidR="008F4F18" w:rsidRPr="003953FC" w:rsidRDefault="008F4F18" w:rsidP="008F4F18">
            <w:pPr>
              <w:pStyle w:val="Normal1"/>
              <w:spacing w:line="240" w:lineRule="auto"/>
              <w:contextualSpacing w:val="0"/>
            </w:pPr>
            <w:r w:rsidRPr="003953FC">
              <w:rPr>
                <w:color w:val="555555"/>
                <w:highlight w:val="white"/>
              </w:rPr>
              <w:lastRenderedPageBreak/>
              <w:t>ADV</w:t>
            </w:r>
          </w:p>
        </w:tc>
        <w:tc>
          <w:tcPr>
            <w:tcW w:w="1035" w:type="dxa"/>
            <w:tcMar>
              <w:left w:w="40" w:type="dxa"/>
              <w:right w:w="40" w:type="dxa"/>
            </w:tcMar>
            <w:vAlign w:val="center"/>
          </w:tcPr>
          <w:p w14:paraId="474BC4FA" w14:textId="77777777" w:rsidR="008F4F18" w:rsidRPr="003953FC" w:rsidRDefault="008F4F18" w:rsidP="008F4F18">
            <w:pPr>
              <w:pStyle w:val="Normal1"/>
              <w:spacing w:line="240" w:lineRule="auto"/>
              <w:contextualSpacing w:val="0"/>
            </w:pPr>
            <w:r w:rsidRPr="003953FC">
              <w:rPr>
                <w:color w:val="555555"/>
                <w:highlight w:val="white"/>
              </w:rPr>
              <w:t>ADV</w:t>
            </w:r>
          </w:p>
        </w:tc>
        <w:tc>
          <w:tcPr>
            <w:tcW w:w="1710" w:type="dxa"/>
            <w:tcMar>
              <w:left w:w="40" w:type="dxa"/>
              <w:right w:w="40" w:type="dxa"/>
            </w:tcMar>
            <w:vAlign w:val="center"/>
          </w:tcPr>
          <w:p w14:paraId="40D081F6" w14:textId="77777777" w:rsidR="008F4F18" w:rsidRPr="003953FC" w:rsidRDefault="008F4F18" w:rsidP="008F4F18">
            <w:pPr>
              <w:pStyle w:val="Normal1"/>
              <w:spacing w:line="240" w:lineRule="auto"/>
              <w:contextualSpacing w:val="0"/>
            </w:pPr>
            <w:r w:rsidRPr="003953FC">
              <w:rPr>
                <w:color w:val="555555"/>
                <w:highlight w:val="white"/>
              </w:rPr>
              <w:t>Admissions</w:t>
            </w:r>
          </w:p>
        </w:tc>
        <w:tc>
          <w:tcPr>
            <w:tcW w:w="2580" w:type="dxa"/>
            <w:tcMar>
              <w:left w:w="40" w:type="dxa"/>
              <w:right w:w="40" w:type="dxa"/>
            </w:tcMar>
            <w:vAlign w:val="center"/>
          </w:tcPr>
          <w:p w14:paraId="1A169DBA" w14:textId="77777777" w:rsidR="008F4F18" w:rsidRPr="003953FC" w:rsidRDefault="008F4F18" w:rsidP="008F4F18">
            <w:pPr>
              <w:pStyle w:val="Normal1"/>
              <w:spacing w:line="240" w:lineRule="auto"/>
              <w:contextualSpacing w:val="0"/>
            </w:pPr>
            <w:r w:rsidRPr="003953FC">
              <w:rPr>
                <w:color w:val="555555"/>
                <w:highlight w:val="white"/>
              </w:rPr>
              <w:t>Advisement Required</w:t>
            </w:r>
          </w:p>
        </w:tc>
        <w:tc>
          <w:tcPr>
            <w:tcW w:w="3720" w:type="dxa"/>
            <w:tcMar>
              <w:left w:w="40" w:type="dxa"/>
              <w:right w:w="40" w:type="dxa"/>
            </w:tcMar>
            <w:vAlign w:val="center"/>
          </w:tcPr>
          <w:p w14:paraId="70AD9680" w14:textId="77777777" w:rsidR="008F4F18" w:rsidRPr="003953FC" w:rsidRDefault="008F4F18" w:rsidP="008F4F18">
            <w:pPr>
              <w:pStyle w:val="Normal1"/>
              <w:spacing w:line="240" w:lineRule="auto"/>
              <w:contextualSpacing w:val="0"/>
            </w:pPr>
          </w:p>
        </w:tc>
      </w:tr>
      <w:tr w:rsidR="008F4F18" w:rsidRPr="003953FC" w14:paraId="6ACDB214" w14:textId="77777777">
        <w:tc>
          <w:tcPr>
            <w:tcW w:w="1065" w:type="dxa"/>
            <w:tcMar>
              <w:left w:w="40" w:type="dxa"/>
              <w:right w:w="40" w:type="dxa"/>
            </w:tcMar>
            <w:vAlign w:val="center"/>
          </w:tcPr>
          <w:p w14:paraId="42F25263" w14:textId="77777777" w:rsidR="008F4F18" w:rsidRPr="003953FC" w:rsidRDefault="008F4F18" w:rsidP="008F4F18">
            <w:pPr>
              <w:pStyle w:val="Normal1"/>
              <w:spacing w:line="240" w:lineRule="auto"/>
              <w:contextualSpacing w:val="0"/>
            </w:pPr>
            <w:r w:rsidRPr="003953FC">
              <w:rPr>
                <w:color w:val="555555"/>
                <w:highlight w:val="white"/>
              </w:rPr>
              <w:t>ADV</w:t>
            </w:r>
          </w:p>
        </w:tc>
        <w:tc>
          <w:tcPr>
            <w:tcW w:w="1035" w:type="dxa"/>
            <w:tcMar>
              <w:left w:w="40" w:type="dxa"/>
              <w:right w:w="40" w:type="dxa"/>
            </w:tcMar>
            <w:vAlign w:val="center"/>
          </w:tcPr>
          <w:p w14:paraId="654F78D4" w14:textId="77777777" w:rsidR="008F4F18" w:rsidRPr="003953FC" w:rsidRDefault="008F4F18" w:rsidP="008F4F18">
            <w:pPr>
              <w:pStyle w:val="Normal1"/>
              <w:spacing w:line="240" w:lineRule="auto"/>
              <w:contextualSpacing w:val="0"/>
            </w:pPr>
            <w:r w:rsidRPr="003953FC">
              <w:rPr>
                <w:color w:val="555555"/>
                <w:highlight w:val="white"/>
              </w:rPr>
              <w:t>ARCH</w:t>
            </w:r>
          </w:p>
        </w:tc>
        <w:tc>
          <w:tcPr>
            <w:tcW w:w="1710" w:type="dxa"/>
            <w:tcMar>
              <w:left w:w="40" w:type="dxa"/>
              <w:right w:w="40" w:type="dxa"/>
            </w:tcMar>
            <w:vAlign w:val="center"/>
          </w:tcPr>
          <w:p w14:paraId="34DB4731" w14:textId="77777777" w:rsidR="008F4F18" w:rsidRPr="003953FC" w:rsidRDefault="008F4F18" w:rsidP="008F4F18">
            <w:pPr>
              <w:pStyle w:val="Normal1"/>
              <w:spacing w:line="240" w:lineRule="auto"/>
              <w:contextualSpacing w:val="0"/>
            </w:pPr>
            <w:r w:rsidRPr="003953FC">
              <w:rPr>
                <w:color w:val="555555"/>
                <w:highlight w:val="white"/>
              </w:rPr>
              <w:t>Architecture</w:t>
            </w:r>
          </w:p>
        </w:tc>
        <w:tc>
          <w:tcPr>
            <w:tcW w:w="2580" w:type="dxa"/>
            <w:tcMar>
              <w:left w:w="40" w:type="dxa"/>
              <w:right w:w="40" w:type="dxa"/>
            </w:tcMar>
            <w:vAlign w:val="center"/>
          </w:tcPr>
          <w:p w14:paraId="5B46E509" w14:textId="77777777" w:rsidR="008F4F18" w:rsidRPr="003953FC" w:rsidRDefault="008F4F18" w:rsidP="008F4F18">
            <w:pPr>
              <w:pStyle w:val="Normal1"/>
              <w:spacing w:line="240" w:lineRule="auto"/>
              <w:contextualSpacing w:val="0"/>
            </w:pPr>
            <w:r w:rsidRPr="003953FC">
              <w:rPr>
                <w:color w:val="555555"/>
                <w:highlight w:val="white"/>
              </w:rPr>
              <w:t>Advisement Required</w:t>
            </w:r>
          </w:p>
        </w:tc>
        <w:tc>
          <w:tcPr>
            <w:tcW w:w="3720" w:type="dxa"/>
            <w:tcMar>
              <w:left w:w="40" w:type="dxa"/>
              <w:right w:w="40" w:type="dxa"/>
            </w:tcMar>
            <w:vAlign w:val="center"/>
          </w:tcPr>
          <w:p w14:paraId="49CD79FD" w14:textId="77777777" w:rsidR="008F4F18" w:rsidRPr="003953FC" w:rsidRDefault="008F4F18" w:rsidP="008F4F18">
            <w:pPr>
              <w:pStyle w:val="Normal1"/>
              <w:spacing w:line="240" w:lineRule="auto"/>
              <w:contextualSpacing w:val="0"/>
            </w:pPr>
            <w:r w:rsidRPr="003953FC">
              <w:rPr>
                <w:color w:val="555555"/>
                <w:highlight w:val="white"/>
              </w:rPr>
              <w:t>A STOP has been placed on your record by the School of Architecture. Please visit Room 002 in the Spitzer School of Architecture for further assistance.</w:t>
            </w:r>
          </w:p>
        </w:tc>
      </w:tr>
      <w:tr w:rsidR="008F4F18" w:rsidRPr="003953FC" w14:paraId="7B7C6CD1" w14:textId="77777777">
        <w:tc>
          <w:tcPr>
            <w:tcW w:w="1065" w:type="dxa"/>
            <w:tcMar>
              <w:left w:w="40" w:type="dxa"/>
              <w:right w:w="40" w:type="dxa"/>
            </w:tcMar>
            <w:vAlign w:val="center"/>
          </w:tcPr>
          <w:p w14:paraId="70359AEE" w14:textId="77777777" w:rsidR="008F4F18" w:rsidRPr="003953FC" w:rsidRDefault="008F4F18" w:rsidP="008F4F18">
            <w:pPr>
              <w:pStyle w:val="Normal1"/>
              <w:spacing w:line="240" w:lineRule="auto"/>
              <w:contextualSpacing w:val="0"/>
            </w:pPr>
            <w:r w:rsidRPr="003953FC">
              <w:rPr>
                <w:color w:val="555555"/>
                <w:highlight w:val="white"/>
              </w:rPr>
              <w:t>ADV</w:t>
            </w:r>
          </w:p>
        </w:tc>
        <w:tc>
          <w:tcPr>
            <w:tcW w:w="1035" w:type="dxa"/>
            <w:tcMar>
              <w:left w:w="40" w:type="dxa"/>
              <w:right w:w="40" w:type="dxa"/>
            </w:tcMar>
            <w:vAlign w:val="center"/>
          </w:tcPr>
          <w:p w14:paraId="53858B6E" w14:textId="77777777" w:rsidR="008F4F18" w:rsidRPr="003953FC" w:rsidRDefault="008F4F18" w:rsidP="008F4F18">
            <w:pPr>
              <w:pStyle w:val="Normal1"/>
              <w:spacing w:line="240" w:lineRule="auto"/>
              <w:contextualSpacing w:val="0"/>
            </w:pPr>
            <w:r w:rsidRPr="003953FC">
              <w:rPr>
                <w:color w:val="555555"/>
                <w:highlight w:val="white"/>
              </w:rPr>
              <w:t>EDUC</w:t>
            </w:r>
          </w:p>
        </w:tc>
        <w:tc>
          <w:tcPr>
            <w:tcW w:w="1710" w:type="dxa"/>
            <w:tcMar>
              <w:left w:w="40" w:type="dxa"/>
              <w:right w:w="40" w:type="dxa"/>
            </w:tcMar>
            <w:vAlign w:val="center"/>
          </w:tcPr>
          <w:p w14:paraId="4542D540" w14:textId="77777777" w:rsidR="008F4F18" w:rsidRPr="003953FC" w:rsidRDefault="008F4F18" w:rsidP="008F4F18">
            <w:pPr>
              <w:pStyle w:val="Normal1"/>
              <w:spacing w:line="240" w:lineRule="auto"/>
              <w:contextualSpacing w:val="0"/>
            </w:pPr>
            <w:r w:rsidRPr="003953FC">
              <w:rPr>
                <w:color w:val="555555"/>
                <w:highlight w:val="white"/>
              </w:rPr>
              <w:t>Education</w:t>
            </w:r>
          </w:p>
        </w:tc>
        <w:tc>
          <w:tcPr>
            <w:tcW w:w="2580" w:type="dxa"/>
            <w:tcMar>
              <w:left w:w="40" w:type="dxa"/>
              <w:right w:w="40" w:type="dxa"/>
            </w:tcMar>
            <w:vAlign w:val="center"/>
          </w:tcPr>
          <w:p w14:paraId="2FFBCD5F" w14:textId="77777777" w:rsidR="008F4F18" w:rsidRPr="003953FC" w:rsidRDefault="008F4F18" w:rsidP="008F4F18">
            <w:pPr>
              <w:pStyle w:val="Normal1"/>
              <w:spacing w:line="240" w:lineRule="auto"/>
              <w:contextualSpacing w:val="0"/>
            </w:pPr>
            <w:r w:rsidRPr="003953FC">
              <w:rPr>
                <w:color w:val="555555"/>
                <w:highlight w:val="white"/>
              </w:rPr>
              <w:t>Advisement Required</w:t>
            </w:r>
          </w:p>
        </w:tc>
        <w:tc>
          <w:tcPr>
            <w:tcW w:w="3720" w:type="dxa"/>
            <w:tcMar>
              <w:left w:w="40" w:type="dxa"/>
              <w:right w:w="40" w:type="dxa"/>
            </w:tcMar>
            <w:vAlign w:val="center"/>
          </w:tcPr>
          <w:p w14:paraId="6A02762C" w14:textId="77777777" w:rsidR="008F4F18" w:rsidRPr="003953FC" w:rsidRDefault="008F4F18" w:rsidP="008F4F18">
            <w:pPr>
              <w:pStyle w:val="Normal1"/>
              <w:spacing w:line="240" w:lineRule="auto"/>
              <w:contextualSpacing w:val="0"/>
            </w:pPr>
            <w:r w:rsidRPr="003953FC">
              <w:rPr>
                <w:color w:val="555555"/>
                <w:highlight w:val="white"/>
              </w:rPr>
              <w:t>See your Advisor in the Education Department.</w:t>
            </w:r>
          </w:p>
        </w:tc>
      </w:tr>
      <w:tr w:rsidR="008F4F18" w:rsidRPr="003953FC" w14:paraId="61035116" w14:textId="77777777">
        <w:tc>
          <w:tcPr>
            <w:tcW w:w="1065" w:type="dxa"/>
            <w:tcMar>
              <w:left w:w="40" w:type="dxa"/>
              <w:right w:w="40" w:type="dxa"/>
            </w:tcMar>
            <w:vAlign w:val="center"/>
          </w:tcPr>
          <w:p w14:paraId="6F679146" w14:textId="77777777" w:rsidR="008F4F18" w:rsidRPr="003953FC" w:rsidRDefault="008F4F18" w:rsidP="008F4F18">
            <w:pPr>
              <w:pStyle w:val="Normal1"/>
              <w:spacing w:line="240" w:lineRule="auto"/>
              <w:contextualSpacing w:val="0"/>
            </w:pPr>
            <w:r w:rsidRPr="003953FC">
              <w:rPr>
                <w:color w:val="555555"/>
                <w:highlight w:val="white"/>
              </w:rPr>
              <w:t>ADV</w:t>
            </w:r>
          </w:p>
        </w:tc>
        <w:tc>
          <w:tcPr>
            <w:tcW w:w="1035" w:type="dxa"/>
            <w:tcMar>
              <w:left w:w="40" w:type="dxa"/>
              <w:right w:w="40" w:type="dxa"/>
            </w:tcMar>
            <w:vAlign w:val="center"/>
          </w:tcPr>
          <w:p w14:paraId="733D144D" w14:textId="77777777" w:rsidR="008F4F18" w:rsidRPr="003953FC" w:rsidRDefault="008F4F18" w:rsidP="008F4F18">
            <w:pPr>
              <w:pStyle w:val="Normal1"/>
              <w:spacing w:line="240" w:lineRule="auto"/>
              <w:contextualSpacing w:val="0"/>
            </w:pPr>
            <w:r w:rsidRPr="003953FC">
              <w:rPr>
                <w:color w:val="555555"/>
                <w:highlight w:val="white"/>
              </w:rPr>
              <w:t>ENGMT</w:t>
            </w:r>
          </w:p>
        </w:tc>
        <w:tc>
          <w:tcPr>
            <w:tcW w:w="1710" w:type="dxa"/>
            <w:tcMar>
              <w:left w:w="40" w:type="dxa"/>
              <w:right w:w="40" w:type="dxa"/>
            </w:tcMar>
            <w:vAlign w:val="center"/>
          </w:tcPr>
          <w:p w14:paraId="0940C124" w14:textId="53267911" w:rsidR="008F4F18" w:rsidRPr="003953FC" w:rsidRDefault="00F144FD" w:rsidP="008F4F18">
            <w:pPr>
              <w:pStyle w:val="Normal1"/>
              <w:spacing w:line="240" w:lineRule="auto"/>
              <w:contextualSpacing w:val="0"/>
            </w:pPr>
            <w:r w:rsidRPr="003953FC">
              <w:rPr>
                <w:color w:val="555555"/>
                <w:highlight w:val="white"/>
              </w:rPr>
              <w:t>Engineering</w:t>
            </w:r>
          </w:p>
        </w:tc>
        <w:tc>
          <w:tcPr>
            <w:tcW w:w="2580" w:type="dxa"/>
            <w:tcMar>
              <w:left w:w="40" w:type="dxa"/>
              <w:right w:w="40" w:type="dxa"/>
            </w:tcMar>
            <w:vAlign w:val="center"/>
          </w:tcPr>
          <w:p w14:paraId="143E3C9A" w14:textId="77777777" w:rsidR="008F4F18" w:rsidRPr="003953FC" w:rsidRDefault="008F4F18" w:rsidP="008F4F18">
            <w:pPr>
              <w:pStyle w:val="Normal1"/>
              <w:spacing w:line="240" w:lineRule="auto"/>
              <w:contextualSpacing w:val="0"/>
            </w:pPr>
            <w:r w:rsidRPr="003953FC">
              <w:rPr>
                <w:color w:val="555555"/>
                <w:highlight w:val="white"/>
              </w:rPr>
              <w:t>Advisement Required</w:t>
            </w:r>
          </w:p>
        </w:tc>
        <w:tc>
          <w:tcPr>
            <w:tcW w:w="3720" w:type="dxa"/>
            <w:tcMar>
              <w:left w:w="40" w:type="dxa"/>
              <w:right w:w="40" w:type="dxa"/>
            </w:tcMar>
            <w:vAlign w:val="center"/>
          </w:tcPr>
          <w:p w14:paraId="32A78E1A" w14:textId="77777777" w:rsidR="008F4F18" w:rsidRPr="003953FC" w:rsidRDefault="008F4F18" w:rsidP="008F4F18">
            <w:pPr>
              <w:pStyle w:val="Normal1"/>
              <w:spacing w:line="240" w:lineRule="auto"/>
              <w:contextualSpacing w:val="0"/>
            </w:pPr>
            <w:r w:rsidRPr="003953FC">
              <w:rPr>
                <w:color w:val="555555"/>
                <w:highlight w:val="white"/>
              </w:rPr>
              <w:t>Engineering Math STOP</w:t>
            </w:r>
          </w:p>
        </w:tc>
      </w:tr>
      <w:tr w:rsidR="008F4F18" w:rsidRPr="003953FC" w14:paraId="68D4A3B9" w14:textId="77777777">
        <w:tc>
          <w:tcPr>
            <w:tcW w:w="1065" w:type="dxa"/>
            <w:tcMar>
              <w:left w:w="40" w:type="dxa"/>
              <w:right w:w="40" w:type="dxa"/>
            </w:tcMar>
            <w:vAlign w:val="center"/>
          </w:tcPr>
          <w:p w14:paraId="574AAA6F" w14:textId="77777777" w:rsidR="008F4F18" w:rsidRPr="003953FC" w:rsidRDefault="008F4F18" w:rsidP="008F4F18">
            <w:pPr>
              <w:pStyle w:val="Normal1"/>
              <w:spacing w:line="240" w:lineRule="auto"/>
              <w:contextualSpacing w:val="0"/>
            </w:pPr>
            <w:r w:rsidRPr="003953FC">
              <w:rPr>
                <w:color w:val="555555"/>
                <w:highlight w:val="white"/>
              </w:rPr>
              <w:t>ADV</w:t>
            </w:r>
          </w:p>
        </w:tc>
        <w:tc>
          <w:tcPr>
            <w:tcW w:w="1035" w:type="dxa"/>
            <w:tcMar>
              <w:left w:w="40" w:type="dxa"/>
              <w:right w:w="40" w:type="dxa"/>
            </w:tcMar>
            <w:vAlign w:val="center"/>
          </w:tcPr>
          <w:p w14:paraId="66793E50" w14:textId="77777777" w:rsidR="008F4F18" w:rsidRPr="003953FC" w:rsidRDefault="008F4F18" w:rsidP="008F4F18">
            <w:pPr>
              <w:pStyle w:val="Normal1"/>
              <w:spacing w:line="240" w:lineRule="auto"/>
              <w:contextualSpacing w:val="0"/>
            </w:pPr>
            <w:r w:rsidRPr="003953FC">
              <w:rPr>
                <w:color w:val="555555"/>
                <w:highlight w:val="white"/>
              </w:rPr>
              <w:t>DENGR</w:t>
            </w:r>
          </w:p>
        </w:tc>
        <w:tc>
          <w:tcPr>
            <w:tcW w:w="1710" w:type="dxa"/>
            <w:tcMar>
              <w:left w:w="40" w:type="dxa"/>
              <w:right w:w="40" w:type="dxa"/>
            </w:tcMar>
            <w:vAlign w:val="center"/>
          </w:tcPr>
          <w:p w14:paraId="545862AC" w14:textId="77777777" w:rsidR="008F4F18" w:rsidRPr="003953FC" w:rsidRDefault="008F4F18" w:rsidP="008F4F18">
            <w:pPr>
              <w:pStyle w:val="Normal1"/>
              <w:spacing w:line="240" w:lineRule="auto"/>
              <w:contextualSpacing w:val="0"/>
            </w:pPr>
            <w:r w:rsidRPr="003953FC">
              <w:rPr>
                <w:color w:val="555555"/>
                <w:highlight w:val="white"/>
              </w:rPr>
              <w:t>Engineering</w:t>
            </w:r>
          </w:p>
        </w:tc>
        <w:tc>
          <w:tcPr>
            <w:tcW w:w="2580" w:type="dxa"/>
            <w:tcMar>
              <w:left w:w="40" w:type="dxa"/>
              <w:right w:w="40" w:type="dxa"/>
            </w:tcMar>
            <w:vAlign w:val="center"/>
          </w:tcPr>
          <w:p w14:paraId="5DCE31A1" w14:textId="77777777" w:rsidR="008F4F18" w:rsidRPr="003953FC" w:rsidRDefault="008F4F18" w:rsidP="008F4F18">
            <w:pPr>
              <w:pStyle w:val="Normal1"/>
              <w:spacing w:line="240" w:lineRule="auto"/>
              <w:contextualSpacing w:val="0"/>
            </w:pPr>
            <w:r w:rsidRPr="003953FC">
              <w:rPr>
                <w:color w:val="555555"/>
                <w:highlight w:val="white"/>
              </w:rPr>
              <w:t>Advisement Required</w:t>
            </w:r>
          </w:p>
        </w:tc>
        <w:tc>
          <w:tcPr>
            <w:tcW w:w="3720" w:type="dxa"/>
            <w:tcMar>
              <w:left w:w="40" w:type="dxa"/>
              <w:right w:w="40" w:type="dxa"/>
            </w:tcMar>
            <w:vAlign w:val="center"/>
          </w:tcPr>
          <w:p w14:paraId="4A52E2D3" w14:textId="77777777" w:rsidR="008F4F18" w:rsidRPr="003953FC" w:rsidRDefault="008F4F18" w:rsidP="008F4F18">
            <w:pPr>
              <w:pStyle w:val="Normal1"/>
              <w:spacing w:line="240" w:lineRule="auto"/>
              <w:contextualSpacing w:val="0"/>
            </w:pPr>
            <w:r w:rsidRPr="003953FC">
              <w:rPr>
                <w:color w:val="555555"/>
                <w:highlight w:val="white"/>
              </w:rPr>
              <w:t>A STOP has been placed on your record by the Office of the Graduate Dean of Engineering. Contact that office for further assistance.</w:t>
            </w:r>
          </w:p>
        </w:tc>
      </w:tr>
      <w:tr w:rsidR="008F4F18" w:rsidRPr="003953FC" w14:paraId="37B65A14" w14:textId="77777777">
        <w:tc>
          <w:tcPr>
            <w:tcW w:w="1065" w:type="dxa"/>
            <w:tcMar>
              <w:left w:w="40" w:type="dxa"/>
              <w:right w:w="40" w:type="dxa"/>
            </w:tcMar>
            <w:vAlign w:val="center"/>
          </w:tcPr>
          <w:p w14:paraId="4099DFB3" w14:textId="77777777" w:rsidR="008F4F18" w:rsidRPr="003953FC" w:rsidRDefault="008F4F18" w:rsidP="008F4F18">
            <w:pPr>
              <w:pStyle w:val="Normal1"/>
              <w:spacing w:line="240" w:lineRule="auto"/>
              <w:contextualSpacing w:val="0"/>
            </w:pPr>
            <w:r w:rsidRPr="003953FC">
              <w:rPr>
                <w:color w:val="555555"/>
                <w:highlight w:val="white"/>
              </w:rPr>
              <w:t>ADV</w:t>
            </w:r>
          </w:p>
        </w:tc>
        <w:tc>
          <w:tcPr>
            <w:tcW w:w="1035" w:type="dxa"/>
            <w:tcMar>
              <w:left w:w="40" w:type="dxa"/>
              <w:right w:w="40" w:type="dxa"/>
            </w:tcMar>
            <w:vAlign w:val="center"/>
          </w:tcPr>
          <w:p w14:paraId="6A27BAA7" w14:textId="77777777" w:rsidR="008F4F18" w:rsidRPr="003953FC" w:rsidRDefault="008F4F18" w:rsidP="008F4F18">
            <w:pPr>
              <w:pStyle w:val="Normal1"/>
              <w:spacing w:line="240" w:lineRule="auto"/>
              <w:contextualSpacing w:val="0"/>
            </w:pPr>
            <w:r w:rsidRPr="003953FC">
              <w:rPr>
                <w:color w:val="555555"/>
                <w:highlight w:val="white"/>
              </w:rPr>
              <w:t>ENGR</w:t>
            </w:r>
          </w:p>
        </w:tc>
        <w:tc>
          <w:tcPr>
            <w:tcW w:w="1710" w:type="dxa"/>
            <w:tcMar>
              <w:left w:w="40" w:type="dxa"/>
              <w:right w:w="40" w:type="dxa"/>
            </w:tcMar>
            <w:vAlign w:val="center"/>
          </w:tcPr>
          <w:p w14:paraId="113096B3" w14:textId="77777777" w:rsidR="008F4F18" w:rsidRPr="003953FC" w:rsidRDefault="008F4F18" w:rsidP="008F4F18">
            <w:pPr>
              <w:pStyle w:val="Normal1"/>
              <w:spacing w:line="240" w:lineRule="auto"/>
              <w:contextualSpacing w:val="0"/>
            </w:pPr>
            <w:r w:rsidRPr="003953FC">
              <w:rPr>
                <w:color w:val="555555"/>
                <w:highlight w:val="white"/>
              </w:rPr>
              <w:t>Engineering</w:t>
            </w:r>
          </w:p>
        </w:tc>
        <w:tc>
          <w:tcPr>
            <w:tcW w:w="2580" w:type="dxa"/>
            <w:tcMar>
              <w:left w:w="40" w:type="dxa"/>
              <w:right w:w="40" w:type="dxa"/>
            </w:tcMar>
            <w:vAlign w:val="center"/>
          </w:tcPr>
          <w:p w14:paraId="10121870" w14:textId="77777777" w:rsidR="008F4F18" w:rsidRPr="003953FC" w:rsidRDefault="008F4F18" w:rsidP="008F4F18">
            <w:pPr>
              <w:pStyle w:val="Normal1"/>
              <w:spacing w:line="240" w:lineRule="auto"/>
              <w:contextualSpacing w:val="0"/>
            </w:pPr>
            <w:r w:rsidRPr="003953FC">
              <w:rPr>
                <w:color w:val="555555"/>
                <w:highlight w:val="white"/>
              </w:rPr>
              <w:t>Advisement Required</w:t>
            </w:r>
          </w:p>
        </w:tc>
        <w:tc>
          <w:tcPr>
            <w:tcW w:w="3720" w:type="dxa"/>
            <w:tcMar>
              <w:left w:w="40" w:type="dxa"/>
              <w:right w:w="40" w:type="dxa"/>
            </w:tcMar>
            <w:vAlign w:val="center"/>
          </w:tcPr>
          <w:p w14:paraId="21403823" w14:textId="77777777" w:rsidR="008F4F18" w:rsidRPr="003953FC" w:rsidRDefault="008F4F18" w:rsidP="008F4F18">
            <w:pPr>
              <w:pStyle w:val="Normal1"/>
              <w:spacing w:line="240" w:lineRule="auto"/>
              <w:contextualSpacing w:val="0"/>
            </w:pPr>
            <w:r w:rsidRPr="003953FC">
              <w:rPr>
                <w:color w:val="555555"/>
                <w:highlight w:val="white"/>
              </w:rPr>
              <w:t>See your Advisor in Engineering for registration approval.</w:t>
            </w:r>
          </w:p>
        </w:tc>
      </w:tr>
      <w:tr w:rsidR="008F4F18" w:rsidRPr="003953FC" w14:paraId="3D8C37C7" w14:textId="77777777">
        <w:tc>
          <w:tcPr>
            <w:tcW w:w="1065" w:type="dxa"/>
            <w:tcMar>
              <w:left w:w="40" w:type="dxa"/>
              <w:right w:w="40" w:type="dxa"/>
            </w:tcMar>
            <w:vAlign w:val="center"/>
          </w:tcPr>
          <w:p w14:paraId="69AA700E" w14:textId="77777777" w:rsidR="008F4F18" w:rsidRPr="003953FC" w:rsidRDefault="008F4F18" w:rsidP="008F4F18">
            <w:pPr>
              <w:pStyle w:val="Normal1"/>
              <w:spacing w:line="240" w:lineRule="auto"/>
              <w:contextualSpacing w:val="0"/>
            </w:pPr>
            <w:r w:rsidRPr="003953FC">
              <w:rPr>
                <w:color w:val="555555"/>
                <w:highlight w:val="white"/>
              </w:rPr>
              <w:t>ADV</w:t>
            </w:r>
          </w:p>
        </w:tc>
        <w:tc>
          <w:tcPr>
            <w:tcW w:w="1035" w:type="dxa"/>
            <w:tcMar>
              <w:left w:w="40" w:type="dxa"/>
              <w:right w:w="40" w:type="dxa"/>
            </w:tcMar>
            <w:vAlign w:val="center"/>
          </w:tcPr>
          <w:p w14:paraId="4A99AB2B" w14:textId="77777777" w:rsidR="008F4F18" w:rsidRPr="003953FC" w:rsidRDefault="008F4F18" w:rsidP="008F4F18">
            <w:pPr>
              <w:pStyle w:val="Normal1"/>
              <w:spacing w:line="240" w:lineRule="auto"/>
              <w:contextualSpacing w:val="0"/>
            </w:pPr>
            <w:r w:rsidRPr="003953FC">
              <w:rPr>
                <w:color w:val="555555"/>
                <w:highlight w:val="white"/>
              </w:rPr>
              <w:t>GAC</w:t>
            </w:r>
          </w:p>
        </w:tc>
        <w:tc>
          <w:tcPr>
            <w:tcW w:w="1710" w:type="dxa"/>
            <w:tcMar>
              <w:left w:w="40" w:type="dxa"/>
              <w:right w:w="40" w:type="dxa"/>
            </w:tcMar>
            <w:vAlign w:val="center"/>
          </w:tcPr>
          <w:p w14:paraId="0448618C" w14:textId="77777777" w:rsidR="008F4F18" w:rsidRPr="003953FC" w:rsidRDefault="008F4F18" w:rsidP="008F4F18">
            <w:pPr>
              <w:pStyle w:val="Normal1"/>
              <w:spacing w:line="240" w:lineRule="auto"/>
              <w:contextualSpacing w:val="0"/>
            </w:pPr>
            <w:r w:rsidRPr="003953FC">
              <w:rPr>
                <w:color w:val="555555"/>
                <w:highlight w:val="white"/>
              </w:rPr>
              <w:t>Gateway Academic Center</w:t>
            </w:r>
          </w:p>
        </w:tc>
        <w:tc>
          <w:tcPr>
            <w:tcW w:w="2580" w:type="dxa"/>
            <w:tcMar>
              <w:left w:w="40" w:type="dxa"/>
              <w:right w:w="40" w:type="dxa"/>
            </w:tcMar>
            <w:vAlign w:val="center"/>
          </w:tcPr>
          <w:p w14:paraId="67D2F1ED" w14:textId="77777777" w:rsidR="008F4F18" w:rsidRPr="003953FC" w:rsidRDefault="008F4F18" w:rsidP="008F4F18">
            <w:pPr>
              <w:pStyle w:val="Normal1"/>
              <w:spacing w:line="240" w:lineRule="auto"/>
              <w:contextualSpacing w:val="0"/>
            </w:pPr>
            <w:r w:rsidRPr="003953FC">
              <w:rPr>
                <w:color w:val="555555"/>
                <w:highlight w:val="white"/>
              </w:rPr>
              <w:t>Advisement Required</w:t>
            </w:r>
          </w:p>
        </w:tc>
        <w:tc>
          <w:tcPr>
            <w:tcW w:w="3720" w:type="dxa"/>
            <w:tcMar>
              <w:left w:w="40" w:type="dxa"/>
              <w:right w:w="40" w:type="dxa"/>
            </w:tcMar>
            <w:vAlign w:val="center"/>
          </w:tcPr>
          <w:p w14:paraId="22980889" w14:textId="77777777" w:rsidR="008F4F18" w:rsidRPr="003953FC" w:rsidRDefault="008F4F18" w:rsidP="008F4F18">
            <w:pPr>
              <w:pStyle w:val="Normal1"/>
              <w:spacing w:line="240" w:lineRule="auto"/>
              <w:contextualSpacing w:val="0"/>
            </w:pPr>
            <w:r w:rsidRPr="003953FC">
              <w:rPr>
                <w:color w:val="555555"/>
                <w:highlight w:val="white"/>
              </w:rPr>
              <w:t>A STOP has been placed on your records by the Gateway Academic Center. For further assistance, you must meet with your Academic Advisor.</w:t>
            </w:r>
          </w:p>
        </w:tc>
      </w:tr>
      <w:tr w:rsidR="008F4F18" w:rsidRPr="003953FC" w14:paraId="4B1653B8" w14:textId="77777777">
        <w:tc>
          <w:tcPr>
            <w:tcW w:w="1065" w:type="dxa"/>
            <w:tcMar>
              <w:left w:w="40" w:type="dxa"/>
              <w:right w:w="40" w:type="dxa"/>
            </w:tcMar>
            <w:vAlign w:val="center"/>
          </w:tcPr>
          <w:p w14:paraId="47449620" w14:textId="77777777" w:rsidR="008F4F18" w:rsidRPr="003953FC" w:rsidRDefault="008F4F18" w:rsidP="008F4F18">
            <w:pPr>
              <w:pStyle w:val="Normal1"/>
              <w:spacing w:line="240" w:lineRule="auto"/>
              <w:contextualSpacing w:val="0"/>
            </w:pPr>
            <w:r w:rsidRPr="003953FC">
              <w:rPr>
                <w:color w:val="555555"/>
                <w:highlight w:val="white"/>
              </w:rPr>
              <w:t>ADV</w:t>
            </w:r>
          </w:p>
        </w:tc>
        <w:tc>
          <w:tcPr>
            <w:tcW w:w="1035" w:type="dxa"/>
            <w:tcMar>
              <w:left w:w="40" w:type="dxa"/>
              <w:right w:w="40" w:type="dxa"/>
            </w:tcMar>
            <w:vAlign w:val="center"/>
          </w:tcPr>
          <w:p w14:paraId="2D401262" w14:textId="77777777" w:rsidR="008F4F18" w:rsidRPr="003953FC" w:rsidRDefault="008F4F18" w:rsidP="008F4F18">
            <w:pPr>
              <w:pStyle w:val="Normal1"/>
              <w:spacing w:line="240" w:lineRule="auto"/>
              <w:contextualSpacing w:val="0"/>
            </w:pPr>
            <w:r w:rsidRPr="003953FC">
              <w:rPr>
                <w:color w:val="555555"/>
                <w:highlight w:val="white"/>
              </w:rPr>
              <w:t>ENGL</w:t>
            </w:r>
          </w:p>
        </w:tc>
        <w:tc>
          <w:tcPr>
            <w:tcW w:w="1710" w:type="dxa"/>
            <w:tcMar>
              <w:left w:w="40" w:type="dxa"/>
              <w:right w:w="40" w:type="dxa"/>
            </w:tcMar>
            <w:vAlign w:val="center"/>
          </w:tcPr>
          <w:p w14:paraId="0E0DFB64" w14:textId="77777777" w:rsidR="008F4F18" w:rsidRPr="003953FC" w:rsidRDefault="008F4F18" w:rsidP="008F4F18">
            <w:pPr>
              <w:pStyle w:val="Normal1"/>
              <w:spacing w:line="240" w:lineRule="auto"/>
              <w:contextualSpacing w:val="0"/>
            </w:pPr>
            <w:r w:rsidRPr="003953FC">
              <w:rPr>
                <w:color w:val="555555"/>
                <w:highlight w:val="white"/>
              </w:rPr>
              <w:t>Humanities and Arts</w:t>
            </w:r>
          </w:p>
        </w:tc>
        <w:tc>
          <w:tcPr>
            <w:tcW w:w="2580" w:type="dxa"/>
            <w:tcMar>
              <w:left w:w="40" w:type="dxa"/>
              <w:right w:w="40" w:type="dxa"/>
            </w:tcMar>
            <w:vAlign w:val="center"/>
          </w:tcPr>
          <w:p w14:paraId="4971F13C" w14:textId="77777777" w:rsidR="008F4F18" w:rsidRPr="003953FC" w:rsidRDefault="008F4F18" w:rsidP="008F4F18">
            <w:pPr>
              <w:pStyle w:val="Normal1"/>
              <w:spacing w:line="240" w:lineRule="auto"/>
              <w:contextualSpacing w:val="0"/>
            </w:pPr>
            <w:r w:rsidRPr="003953FC">
              <w:rPr>
                <w:color w:val="555555"/>
                <w:highlight w:val="white"/>
              </w:rPr>
              <w:t>Advisement Required</w:t>
            </w:r>
          </w:p>
        </w:tc>
        <w:tc>
          <w:tcPr>
            <w:tcW w:w="3720" w:type="dxa"/>
            <w:tcMar>
              <w:left w:w="40" w:type="dxa"/>
              <w:right w:w="40" w:type="dxa"/>
            </w:tcMar>
            <w:vAlign w:val="center"/>
          </w:tcPr>
          <w:p w14:paraId="334076B2" w14:textId="77777777" w:rsidR="008F4F18" w:rsidRPr="003953FC" w:rsidRDefault="008F4F18" w:rsidP="008F4F18">
            <w:pPr>
              <w:pStyle w:val="Normal1"/>
              <w:spacing w:line="240" w:lineRule="auto"/>
              <w:contextualSpacing w:val="0"/>
            </w:pPr>
            <w:r w:rsidRPr="003953FC">
              <w:rPr>
                <w:color w:val="555555"/>
                <w:highlight w:val="white"/>
              </w:rPr>
              <w:t>No Web Registration is permitted in the MFA in Creative Writing or the MA in Literature. Please register in person in the Department of English</w:t>
            </w:r>
          </w:p>
        </w:tc>
      </w:tr>
      <w:tr w:rsidR="008F4F18" w:rsidRPr="003953FC" w14:paraId="03888640" w14:textId="77777777">
        <w:tc>
          <w:tcPr>
            <w:tcW w:w="1065" w:type="dxa"/>
            <w:tcMar>
              <w:left w:w="40" w:type="dxa"/>
              <w:right w:w="40" w:type="dxa"/>
            </w:tcMar>
            <w:vAlign w:val="center"/>
          </w:tcPr>
          <w:p w14:paraId="32969781" w14:textId="77777777" w:rsidR="008F4F18" w:rsidRPr="003953FC" w:rsidRDefault="008F4F18" w:rsidP="008F4F18">
            <w:pPr>
              <w:pStyle w:val="Normal1"/>
              <w:spacing w:line="240" w:lineRule="auto"/>
              <w:contextualSpacing w:val="0"/>
            </w:pPr>
            <w:r w:rsidRPr="003953FC">
              <w:rPr>
                <w:color w:val="555555"/>
                <w:highlight w:val="white"/>
              </w:rPr>
              <w:t>ADV</w:t>
            </w:r>
          </w:p>
        </w:tc>
        <w:tc>
          <w:tcPr>
            <w:tcW w:w="1035" w:type="dxa"/>
            <w:tcMar>
              <w:left w:w="40" w:type="dxa"/>
              <w:right w:w="40" w:type="dxa"/>
            </w:tcMar>
            <w:vAlign w:val="center"/>
          </w:tcPr>
          <w:p w14:paraId="563F0BA6" w14:textId="77777777" w:rsidR="008F4F18" w:rsidRPr="003953FC" w:rsidRDefault="008F4F18" w:rsidP="008F4F18">
            <w:pPr>
              <w:pStyle w:val="Normal1"/>
              <w:spacing w:line="240" w:lineRule="auto"/>
              <w:contextualSpacing w:val="0"/>
            </w:pPr>
            <w:r w:rsidRPr="003953FC">
              <w:rPr>
                <w:color w:val="555555"/>
                <w:highlight w:val="white"/>
              </w:rPr>
              <w:t>GSPAN</w:t>
            </w:r>
          </w:p>
        </w:tc>
        <w:tc>
          <w:tcPr>
            <w:tcW w:w="1710" w:type="dxa"/>
            <w:tcMar>
              <w:left w:w="40" w:type="dxa"/>
              <w:right w:w="40" w:type="dxa"/>
            </w:tcMar>
            <w:vAlign w:val="center"/>
          </w:tcPr>
          <w:p w14:paraId="4BAECCB3" w14:textId="77777777" w:rsidR="008F4F18" w:rsidRPr="003953FC" w:rsidRDefault="008F4F18" w:rsidP="008F4F18">
            <w:pPr>
              <w:pStyle w:val="Normal1"/>
              <w:spacing w:line="240" w:lineRule="auto"/>
              <w:contextualSpacing w:val="0"/>
            </w:pPr>
            <w:r w:rsidRPr="003953FC">
              <w:rPr>
                <w:color w:val="555555"/>
                <w:highlight w:val="white"/>
              </w:rPr>
              <w:t>Humanities and Arts</w:t>
            </w:r>
          </w:p>
        </w:tc>
        <w:tc>
          <w:tcPr>
            <w:tcW w:w="2580" w:type="dxa"/>
            <w:tcMar>
              <w:left w:w="40" w:type="dxa"/>
              <w:right w:w="40" w:type="dxa"/>
            </w:tcMar>
            <w:vAlign w:val="center"/>
          </w:tcPr>
          <w:p w14:paraId="0BEFD05D" w14:textId="77777777" w:rsidR="008F4F18" w:rsidRPr="003953FC" w:rsidRDefault="008F4F18" w:rsidP="008F4F18">
            <w:pPr>
              <w:pStyle w:val="Normal1"/>
              <w:spacing w:line="240" w:lineRule="auto"/>
              <w:contextualSpacing w:val="0"/>
            </w:pPr>
            <w:r w:rsidRPr="003953FC">
              <w:rPr>
                <w:color w:val="555555"/>
                <w:highlight w:val="white"/>
              </w:rPr>
              <w:t>Advisement Required</w:t>
            </w:r>
          </w:p>
        </w:tc>
        <w:tc>
          <w:tcPr>
            <w:tcW w:w="3720" w:type="dxa"/>
            <w:tcMar>
              <w:left w:w="40" w:type="dxa"/>
              <w:right w:w="40" w:type="dxa"/>
            </w:tcMar>
            <w:vAlign w:val="center"/>
          </w:tcPr>
          <w:p w14:paraId="0A193164" w14:textId="77777777" w:rsidR="008F4F18" w:rsidRPr="003953FC" w:rsidRDefault="008F4F18" w:rsidP="008F4F18">
            <w:pPr>
              <w:pStyle w:val="Normal1"/>
              <w:spacing w:line="240" w:lineRule="auto"/>
              <w:contextualSpacing w:val="0"/>
            </w:pPr>
            <w:r w:rsidRPr="003953FC">
              <w:rPr>
                <w:color w:val="555555"/>
                <w:highlight w:val="white"/>
              </w:rPr>
              <w:t>No Web Registration is permitted in the MA in Spanish program. Please contact the Director of the Program.</w:t>
            </w:r>
          </w:p>
        </w:tc>
      </w:tr>
      <w:tr w:rsidR="008F4F18" w:rsidRPr="003953FC" w14:paraId="7CCB2BD2" w14:textId="77777777">
        <w:tc>
          <w:tcPr>
            <w:tcW w:w="1065" w:type="dxa"/>
            <w:tcMar>
              <w:left w:w="40" w:type="dxa"/>
              <w:right w:w="40" w:type="dxa"/>
            </w:tcMar>
            <w:vAlign w:val="center"/>
          </w:tcPr>
          <w:p w14:paraId="2792EC37" w14:textId="77777777" w:rsidR="008F4F18" w:rsidRPr="003953FC" w:rsidRDefault="008F4F18" w:rsidP="008F4F18">
            <w:pPr>
              <w:pStyle w:val="Normal1"/>
              <w:spacing w:line="240" w:lineRule="auto"/>
              <w:contextualSpacing w:val="0"/>
            </w:pPr>
            <w:r w:rsidRPr="003953FC">
              <w:rPr>
                <w:color w:val="555555"/>
                <w:highlight w:val="white"/>
              </w:rPr>
              <w:t>ADV</w:t>
            </w:r>
          </w:p>
        </w:tc>
        <w:tc>
          <w:tcPr>
            <w:tcW w:w="1035" w:type="dxa"/>
            <w:tcMar>
              <w:left w:w="40" w:type="dxa"/>
              <w:right w:w="40" w:type="dxa"/>
            </w:tcMar>
            <w:vAlign w:val="center"/>
          </w:tcPr>
          <w:p w14:paraId="4A7CBED7" w14:textId="77777777" w:rsidR="008F4F18" w:rsidRPr="003953FC" w:rsidRDefault="008F4F18" w:rsidP="008F4F18">
            <w:pPr>
              <w:pStyle w:val="Normal1"/>
              <w:spacing w:line="240" w:lineRule="auto"/>
              <w:contextualSpacing w:val="0"/>
            </w:pPr>
            <w:r w:rsidRPr="003953FC">
              <w:rPr>
                <w:color w:val="555555"/>
                <w:highlight w:val="white"/>
              </w:rPr>
              <w:t>HUM</w:t>
            </w:r>
          </w:p>
        </w:tc>
        <w:tc>
          <w:tcPr>
            <w:tcW w:w="1710" w:type="dxa"/>
            <w:tcMar>
              <w:left w:w="40" w:type="dxa"/>
              <w:right w:w="40" w:type="dxa"/>
            </w:tcMar>
            <w:vAlign w:val="center"/>
          </w:tcPr>
          <w:p w14:paraId="2EB2152C" w14:textId="77777777" w:rsidR="008F4F18" w:rsidRPr="003953FC" w:rsidRDefault="008F4F18" w:rsidP="008F4F18">
            <w:pPr>
              <w:pStyle w:val="Normal1"/>
              <w:spacing w:line="240" w:lineRule="auto"/>
              <w:contextualSpacing w:val="0"/>
            </w:pPr>
            <w:r w:rsidRPr="003953FC">
              <w:rPr>
                <w:color w:val="555555"/>
                <w:highlight w:val="white"/>
              </w:rPr>
              <w:t>Humanities and Arts</w:t>
            </w:r>
          </w:p>
        </w:tc>
        <w:tc>
          <w:tcPr>
            <w:tcW w:w="2580" w:type="dxa"/>
            <w:tcMar>
              <w:left w:w="40" w:type="dxa"/>
              <w:right w:w="40" w:type="dxa"/>
            </w:tcMar>
            <w:vAlign w:val="center"/>
          </w:tcPr>
          <w:p w14:paraId="00E31560" w14:textId="77777777" w:rsidR="008F4F18" w:rsidRPr="003953FC" w:rsidRDefault="008F4F18" w:rsidP="008F4F18">
            <w:pPr>
              <w:pStyle w:val="Normal1"/>
              <w:spacing w:line="240" w:lineRule="auto"/>
              <w:contextualSpacing w:val="0"/>
            </w:pPr>
            <w:r w:rsidRPr="003953FC">
              <w:rPr>
                <w:color w:val="555555"/>
                <w:highlight w:val="white"/>
              </w:rPr>
              <w:t>Advisement Required</w:t>
            </w:r>
          </w:p>
        </w:tc>
        <w:tc>
          <w:tcPr>
            <w:tcW w:w="3720" w:type="dxa"/>
            <w:tcMar>
              <w:left w:w="40" w:type="dxa"/>
              <w:right w:w="40" w:type="dxa"/>
            </w:tcMar>
            <w:vAlign w:val="center"/>
          </w:tcPr>
          <w:p w14:paraId="22B7B5EE" w14:textId="77777777" w:rsidR="008F4F18" w:rsidRPr="003953FC" w:rsidRDefault="008F4F18" w:rsidP="008F4F18">
            <w:pPr>
              <w:pStyle w:val="Normal1"/>
              <w:spacing w:line="240" w:lineRule="auto"/>
              <w:contextualSpacing w:val="0"/>
            </w:pPr>
            <w:r w:rsidRPr="003953FC">
              <w:rPr>
                <w:color w:val="555555"/>
                <w:highlight w:val="white"/>
              </w:rPr>
              <w:t>A STOP has been placed on your record by the Division of Humanities and Arts. Please visit NAC 5/225 for further assistance.</w:t>
            </w:r>
          </w:p>
        </w:tc>
      </w:tr>
      <w:tr w:rsidR="008F4F18" w:rsidRPr="003953FC" w14:paraId="560EB239" w14:textId="77777777">
        <w:tc>
          <w:tcPr>
            <w:tcW w:w="1065" w:type="dxa"/>
            <w:tcMar>
              <w:left w:w="40" w:type="dxa"/>
              <w:right w:w="40" w:type="dxa"/>
            </w:tcMar>
            <w:vAlign w:val="center"/>
          </w:tcPr>
          <w:p w14:paraId="195D241F" w14:textId="77777777" w:rsidR="008F4F18" w:rsidRPr="003953FC" w:rsidRDefault="008F4F18" w:rsidP="008F4F18">
            <w:pPr>
              <w:pStyle w:val="Normal1"/>
              <w:spacing w:line="240" w:lineRule="auto"/>
              <w:contextualSpacing w:val="0"/>
            </w:pPr>
            <w:r w:rsidRPr="003953FC">
              <w:rPr>
                <w:color w:val="555555"/>
                <w:highlight w:val="white"/>
              </w:rPr>
              <w:t>ADV</w:t>
            </w:r>
          </w:p>
        </w:tc>
        <w:tc>
          <w:tcPr>
            <w:tcW w:w="1035" w:type="dxa"/>
            <w:tcMar>
              <w:left w:w="40" w:type="dxa"/>
              <w:right w:w="40" w:type="dxa"/>
            </w:tcMar>
            <w:vAlign w:val="center"/>
          </w:tcPr>
          <w:p w14:paraId="253F68B1" w14:textId="77777777" w:rsidR="008F4F18" w:rsidRPr="003953FC" w:rsidRDefault="008F4F18" w:rsidP="008F4F18">
            <w:pPr>
              <w:pStyle w:val="Normal1"/>
              <w:spacing w:line="240" w:lineRule="auto"/>
              <w:contextualSpacing w:val="0"/>
            </w:pPr>
            <w:r w:rsidRPr="003953FC">
              <w:rPr>
                <w:color w:val="555555"/>
                <w:highlight w:val="white"/>
              </w:rPr>
              <w:t>MUSIC</w:t>
            </w:r>
          </w:p>
        </w:tc>
        <w:tc>
          <w:tcPr>
            <w:tcW w:w="1710" w:type="dxa"/>
            <w:tcMar>
              <w:left w:w="40" w:type="dxa"/>
              <w:right w:w="40" w:type="dxa"/>
            </w:tcMar>
            <w:vAlign w:val="center"/>
          </w:tcPr>
          <w:p w14:paraId="0CA02752" w14:textId="77777777" w:rsidR="008F4F18" w:rsidRPr="003953FC" w:rsidRDefault="008F4F18" w:rsidP="008F4F18">
            <w:pPr>
              <w:pStyle w:val="Normal1"/>
              <w:spacing w:line="240" w:lineRule="auto"/>
              <w:contextualSpacing w:val="0"/>
            </w:pPr>
            <w:r w:rsidRPr="003953FC">
              <w:rPr>
                <w:color w:val="555555"/>
                <w:highlight w:val="white"/>
              </w:rPr>
              <w:t>Humanities and Arts</w:t>
            </w:r>
          </w:p>
        </w:tc>
        <w:tc>
          <w:tcPr>
            <w:tcW w:w="2580" w:type="dxa"/>
            <w:tcMar>
              <w:left w:w="40" w:type="dxa"/>
              <w:right w:w="40" w:type="dxa"/>
            </w:tcMar>
            <w:vAlign w:val="center"/>
          </w:tcPr>
          <w:p w14:paraId="7711202B" w14:textId="77777777" w:rsidR="008F4F18" w:rsidRPr="003953FC" w:rsidRDefault="008F4F18" w:rsidP="008F4F18">
            <w:pPr>
              <w:pStyle w:val="Normal1"/>
              <w:spacing w:line="240" w:lineRule="auto"/>
              <w:contextualSpacing w:val="0"/>
            </w:pPr>
            <w:r w:rsidRPr="003953FC">
              <w:rPr>
                <w:color w:val="555555"/>
                <w:highlight w:val="white"/>
              </w:rPr>
              <w:t>Advisement Required</w:t>
            </w:r>
          </w:p>
        </w:tc>
        <w:tc>
          <w:tcPr>
            <w:tcW w:w="3720" w:type="dxa"/>
            <w:tcMar>
              <w:left w:w="40" w:type="dxa"/>
              <w:right w:w="40" w:type="dxa"/>
            </w:tcMar>
            <w:vAlign w:val="center"/>
          </w:tcPr>
          <w:p w14:paraId="670C1857" w14:textId="77777777" w:rsidR="008F4F18" w:rsidRPr="003953FC" w:rsidRDefault="008F4F18" w:rsidP="008F4F18">
            <w:pPr>
              <w:pStyle w:val="Normal1"/>
              <w:spacing w:line="240" w:lineRule="auto"/>
              <w:contextualSpacing w:val="0"/>
            </w:pPr>
            <w:r w:rsidRPr="003953FC">
              <w:rPr>
                <w:color w:val="555555"/>
                <w:highlight w:val="white"/>
              </w:rPr>
              <w:t>Please see your Music Advisor</w:t>
            </w:r>
          </w:p>
        </w:tc>
      </w:tr>
      <w:tr w:rsidR="008F4F18" w:rsidRPr="003953FC" w14:paraId="346B057C" w14:textId="77777777">
        <w:tc>
          <w:tcPr>
            <w:tcW w:w="1065" w:type="dxa"/>
            <w:tcMar>
              <w:left w:w="40" w:type="dxa"/>
              <w:right w:w="40" w:type="dxa"/>
            </w:tcMar>
            <w:vAlign w:val="center"/>
          </w:tcPr>
          <w:p w14:paraId="0CD80EC6" w14:textId="77777777" w:rsidR="008F4F18" w:rsidRPr="003953FC" w:rsidRDefault="008F4F18" w:rsidP="008F4F18">
            <w:pPr>
              <w:pStyle w:val="Normal1"/>
              <w:spacing w:line="240" w:lineRule="auto"/>
              <w:contextualSpacing w:val="0"/>
            </w:pPr>
            <w:r w:rsidRPr="003953FC">
              <w:rPr>
                <w:color w:val="555555"/>
                <w:highlight w:val="white"/>
              </w:rPr>
              <w:t>ADV</w:t>
            </w:r>
          </w:p>
        </w:tc>
        <w:tc>
          <w:tcPr>
            <w:tcW w:w="1035" w:type="dxa"/>
            <w:tcMar>
              <w:left w:w="40" w:type="dxa"/>
              <w:right w:w="40" w:type="dxa"/>
            </w:tcMar>
            <w:vAlign w:val="center"/>
          </w:tcPr>
          <w:p w14:paraId="57BB8224" w14:textId="77777777" w:rsidR="008F4F18" w:rsidRPr="003953FC" w:rsidRDefault="008F4F18" w:rsidP="008F4F18">
            <w:pPr>
              <w:pStyle w:val="Normal1"/>
              <w:spacing w:line="240" w:lineRule="auto"/>
              <w:contextualSpacing w:val="0"/>
            </w:pPr>
            <w:r w:rsidRPr="003953FC">
              <w:rPr>
                <w:color w:val="555555"/>
                <w:highlight w:val="white"/>
              </w:rPr>
              <w:t>SCI</w:t>
            </w:r>
          </w:p>
        </w:tc>
        <w:tc>
          <w:tcPr>
            <w:tcW w:w="1710" w:type="dxa"/>
            <w:tcMar>
              <w:left w:w="40" w:type="dxa"/>
              <w:right w:w="40" w:type="dxa"/>
            </w:tcMar>
            <w:vAlign w:val="center"/>
          </w:tcPr>
          <w:p w14:paraId="4F7C9278" w14:textId="77777777" w:rsidR="008F4F18" w:rsidRPr="003953FC" w:rsidRDefault="008F4F18" w:rsidP="008F4F18">
            <w:pPr>
              <w:pStyle w:val="Normal1"/>
              <w:spacing w:line="240" w:lineRule="auto"/>
              <w:contextualSpacing w:val="0"/>
            </w:pPr>
            <w:r w:rsidRPr="003953FC">
              <w:rPr>
                <w:color w:val="555555"/>
                <w:highlight w:val="white"/>
              </w:rPr>
              <w:t>Science</w:t>
            </w:r>
          </w:p>
        </w:tc>
        <w:tc>
          <w:tcPr>
            <w:tcW w:w="2580" w:type="dxa"/>
            <w:tcMar>
              <w:left w:w="40" w:type="dxa"/>
              <w:right w:w="40" w:type="dxa"/>
            </w:tcMar>
            <w:vAlign w:val="center"/>
          </w:tcPr>
          <w:p w14:paraId="790BD4F1" w14:textId="77777777" w:rsidR="008F4F18" w:rsidRPr="003953FC" w:rsidRDefault="008F4F18" w:rsidP="008F4F18">
            <w:pPr>
              <w:pStyle w:val="Normal1"/>
              <w:spacing w:line="240" w:lineRule="auto"/>
              <w:contextualSpacing w:val="0"/>
            </w:pPr>
            <w:r w:rsidRPr="003953FC">
              <w:rPr>
                <w:color w:val="555555"/>
                <w:highlight w:val="white"/>
              </w:rPr>
              <w:t>Advisement Required</w:t>
            </w:r>
          </w:p>
        </w:tc>
        <w:tc>
          <w:tcPr>
            <w:tcW w:w="3720" w:type="dxa"/>
            <w:tcMar>
              <w:left w:w="40" w:type="dxa"/>
              <w:right w:w="40" w:type="dxa"/>
            </w:tcMar>
            <w:vAlign w:val="center"/>
          </w:tcPr>
          <w:p w14:paraId="55F5091A" w14:textId="77777777" w:rsidR="008F4F18" w:rsidRPr="003953FC" w:rsidRDefault="008F4F18" w:rsidP="008F4F18">
            <w:pPr>
              <w:pStyle w:val="Normal1"/>
              <w:spacing w:line="240" w:lineRule="auto"/>
              <w:contextualSpacing w:val="0"/>
            </w:pPr>
            <w:r w:rsidRPr="003953FC">
              <w:rPr>
                <w:color w:val="555555"/>
                <w:highlight w:val="white"/>
              </w:rPr>
              <w:t>A STOP has been placed on your record by the Division of Science. For further assistance, please visit that office.</w:t>
            </w:r>
          </w:p>
        </w:tc>
      </w:tr>
      <w:tr w:rsidR="008F4F18" w:rsidRPr="003953FC" w14:paraId="54FAC5D8" w14:textId="77777777">
        <w:tc>
          <w:tcPr>
            <w:tcW w:w="1065" w:type="dxa"/>
            <w:tcMar>
              <w:left w:w="40" w:type="dxa"/>
              <w:right w:w="40" w:type="dxa"/>
            </w:tcMar>
            <w:vAlign w:val="center"/>
          </w:tcPr>
          <w:p w14:paraId="08BE3420" w14:textId="77777777" w:rsidR="008F4F18" w:rsidRPr="003953FC" w:rsidRDefault="008F4F18" w:rsidP="008F4F18">
            <w:pPr>
              <w:pStyle w:val="Normal1"/>
              <w:spacing w:line="240" w:lineRule="auto"/>
              <w:contextualSpacing w:val="0"/>
            </w:pPr>
            <w:r w:rsidRPr="003953FC">
              <w:rPr>
                <w:color w:val="555555"/>
                <w:highlight w:val="white"/>
              </w:rPr>
              <w:t>ADV</w:t>
            </w:r>
          </w:p>
        </w:tc>
        <w:tc>
          <w:tcPr>
            <w:tcW w:w="1035" w:type="dxa"/>
            <w:tcMar>
              <w:left w:w="40" w:type="dxa"/>
              <w:right w:w="40" w:type="dxa"/>
            </w:tcMar>
            <w:vAlign w:val="center"/>
          </w:tcPr>
          <w:p w14:paraId="03E26D72" w14:textId="77777777" w:rsidR="008F4F18" w:rsidRPr="003953FC" w:rsidRDefault="008F4F18" w:rsidP="008F4F18">
            <w:pPr>
              <w:pStyle w:val="Normal1"/>
              <w:spacing w:line="240" w:lineRule="auto"/>
              <w:contextualSpacing w:val="0"/>
            </w:pPr>
            <w:r w:rsidRPr="003953FC">
              <w:rPr>
                <w:color w:val="555555"/>
                <w:highlight w:val="white"/>
              </w:rPr>
              <w:t>BIOMED</w:t>
            </w:r>
          </w:p>
        </w:tc>
        <w:tc>
          <w:tcPr>
            <w:tcW w:w="1710" w:type="dxa"/>
            <w:tcMar>
              <w:left w:w="40" w:type="dxa"/>
              <w:right w:w="40" w:type="dxa"/>
            </w:tcMar>
            <w:vAlign w:val="center"/>
          </w:tcPr>
          <w:p w14:paraId="208D5C46" w14:textId="77777777" w:rsidR="008F4F18" w:rsidRPr="003953FC" w:rsidRDefault="008F4F18" w:rsidP="008F4F18">
            <w:pPr>
              <w:pStyle w:val="Normal1"/>
              <w:spacing w:line="240" w:lineRule="auto"/>
              <w:contextualSpacing w:val="0"/>
            </w:pPr>
            <w:r w:rsidRPr="003953FC">
              <w:rPr>
                <w:color w:val="555555"/>
                <w:highlight w:val="white"/>
              </w:rPr>
              <w:t>Sophie Davis</w:t>
            </w:r>
          </w:p>
        </w:tc>
        <w:tc>
          <w:tcPr>
            <w:tcW w:w="2580" w:type="dxa"/>
            <w:tcMar>
              <w:left w:w="40" w:type="dxa"/>
              <w:right w:w="40" w:type="dxa"/>
            </w:tcMar>
            <w:vAlign w:val="center"/>
          </w:tcPr>
          <w:p w14:paraId="6A19A332" w14:textId="77777777" w:rsidR="008F4F18" w:rsidRPr="003953FC" w:rsidRDefault="008F4F18" w:rsidP="008F4F18">
            <w:pPr>
              <w:pStyle w:val="Normal1"/>
              <w:spacing w:line="240" w:lineRule="auto"/>
              <w:contextualSpacing w:val="0"/>
            </w:pPr>
            <w:r w:rsidRPr="003953FC">
              <w:rPr>
                <w:color w:val="555555"/>
                <w:highlight w:val="white"/>
              </w:rPr>
              <w:t>Advisement Required</w:t>
            </w:r>
          </w:p>
        </w:tc>
        <w:tc>
          <w:tcPr>
            <w:tcW w:w="3720" w:type="dxa"/>
            <w:tcMar>
              <w:left w:w="40" w:type="dxa"/>
              <w:right w:w="40" w:type="dxa"/>
            </w:tcMar>
            <w:vAlign w:val="center"/>
          </w:tcPr>
          <w:p w14:paraId="7496B716" w14:textId="77777777" w:rsidR="008F4F18" w:rsidRPr="003953FC" w:rsidRDefault="008F4F18" w:rsidP="008F4F18">
            <w:pPr>
              <w:pStyle w:val="Normal1"/>
              <w:spacing w:line="240" w:lineRule="auto"/>
              <w:contextualSpacing w:val="0"/>
            </w:pPr>
            <w:r w:rsidRPr="003953FC">
              <w:rPr>
                <w:color w:val="555555"/>
                <w:highlight w:val="white"/>
              </w:rPr>
              <w:t>A STOP has been placed on your record by the School of Biomedical Education. Please visit HR-102 for further assistance.</w:t>
            </w:r>
          </w:p>
        </w:tc>
      </w:tr>
      <w:tr w:rsidR="008F4F18" w:rsidRPr="003953FC" w14:paraId="3013DC42" w14:textId="77777777">
        <w:tc>
          <w:tcPr>
            <w:tcW w:w="1065" w:type="dxa"/>
            <w:tcMar>
              <w:left w:w="40" w:type="dxa"/>
              <w:right w:w="40" w:type="dxa"/>
            </w:tcMar>
            <w:vAlign w:val="center"/>
          </w:tcPr>
          <w:p w14:paraId="3384DD3D" w14:textId="77777777" w:rsidR="008F4F18" w:rsidRPr="003953FC" w:rsidRDefault="008F4F18" w:rsidP="008F4F18">
            <w:pPr>
              <w:pStyle w:val="Normal1"/>
              <w:spacing w:line="240" w:lineRule="auto"/>
              <w:contextualSpacing w:val="0"/>
            </w:pPr>
            <w:r w:rsidRPr="003953FC">
              <w:rPr>
                <w:color w:val="555555"/>
                <w:highlight w:val="white"/>
              </w:rPr>
              <w:t>DIS</w:t>
            </w:r>
          </w:p>
        </w:tc>
        <w:tc>
          <w:tcPr>
            <w:tcW w:w="1035" w:type="dxa"/>
            <w:tcMar>
              <w:left w:w="40" w:type="dxa"/>
              <w:right w:w="40" w:type="dxa"/>
            </w:tcMar>
            <w:vAlign w:val="center"/>
          </w:tcPr>
          <w:p w14:paraId="0B284AF9" w14:textId="77777777" w:rsidR="008F4F18" w:rsidRPr="003953FC" w:rsidRDefault="008F4F18" w:rsidP="008F4F18">
            <w:pPr>
              <w:pStyle w:val="Normal1"/>
              <w:spacing w:line="240" w:lineRule="auto"/>
              <w:contextualSpacing w:val="0"/>
            </w:pPr>
            <w:r w:rsidRPr="003953FC">
              <w:rPr>
                <w:color w:val="555555"/>
                <w:highlight w:val="white"/>
              </w:rPr>
              <w:t>DIS</w:t>
            </w:r>
          </w:p>
        </w:tc>
        <w:tc>
          <w:tcPr>
            <w:tcW w:w="1710" w:type="dxa"/>
            <w:tcMar>
              <w:left w:w="40" w:type="dxa"/>
              <w:right w:w="40" w:type="dxa"/>
            </w:tcMar>
            <w:vAlign w:val="center"/>
          </w:tcPr>
          <w:p w14:paraId="23D0F5D2" w14:textId="77777777" w:rsidR="008F4F18" w:rsidRPr="003953FC" w:rsidRDefault="008F4F18" w:rsidP="008F4F18">
            <w:pPr>
              <w:pStyle w:val="Normal1"/>
              <w:spacing w:line="240" w:lineRule="auto"/>
              <w:contextualSpacing w:val="0"/>
            </w:pPr>
            <w:r w:rsidRPr="003953FC">
              <w:rPr>
                <w:color w:val="555555"/>
                <w:highlight w:val="white"/>
              </w:rPr>
              <w:t>ALL</w:t>
            </w:r>
          </w:p>
        </w:tc>
        <w:tc>
          <w:tcPr>
            <w:tcW w:w="2580" w:type="dxa"/>
            <w:tcMar>
              <w:left w:w="40" w:type="dxa"/>
              <w:right w:w="40" w:type="dxa"/>
            </w:tcMar>
            <w:vAlign w:val="center"/>
          </w:tcPr>
          <w:p w14:paraId="22733815" w14:textId="77777777" w:rsidR="008F4F18" w:rsidRPr="003953FC" w:rsidRDefault="008F4F18" w:rsidP="008F4F18">
            <w:pPr>
              <w:pStyle w:val="Normal1"/>
              <w:spacing w:line="240" w:lineRule="auto"/>
              <w:contextualSpacing w:val="0"/>
            </w:pPr>
            <w:r w:rsidRPr="003953FC">
              <w:rPr>
                <w:color w:val="555555"/>
              </w:rPr>
              <w:t>Academically Dismissed</w:t>
            </w:r>
          </w:p>
        </w:tc>
        <w:tc>
          <w:tcPr>
            <w:tcW w:w="3720" w:type="dxa"/>
            <w:tcMar>
              <w:left w:w="40" w:type="dxa"/>
              <w:right w:w="40" w:type="dxa"/>
            </w:tcMar>
            <w:vAlign w:val="center"/>
          </w:tcPr>
          <w:p w14:paraId="393B3959" w14:textId="77777777" w:rsidR="008F4F18" w:rsidRPr="003953FC" w:rsidRDefault="008F4F18" w:rsidP="008F4F18">
            <w:pPr>
              <w:pStyle w:val="Normal1"/>
              <w:spacing w:line="240" w:lineRule="auto"/>
              <w:contextualSpacing w:val="0"/>
            </w:pPr>
          </w:p>
        </w:tc>
      </w:tr>
      <w:tr w:rsidR="008F4F18" w:rsidRPr="003953FC" w14:paraId="712ED729" w14:textId="77777777">
        <w:tc>
          <w:tcPr>
            <w:tcW w:w="1065" w:type="dxa"/>
            <w:tcMar>
              <w:left w:w="40" w:type="dxa"/>
              <w:right w:w="40" w:type="dxa"/>
            </w:tcMar>
            <w:vAlign w:val="center"/>
          </w:tcPr>
          <w:p w14:paraId="04F58A0D" w14:textId="77777777" w:rsidR="008F4F18" w:rsidRPr="003953FC" w:rsidRDefault="008F4F18" w:rsidP="008F4F18">
            <w:pPr>
              <w:pStyle w:val="Normal1"/>
              <w:spacing w:line="240" w:lineRule="auto"/>
              <w:contextualSpacing w:val="0"/>
            </w:pPr>
            <w:r w:rsidRPr="003953FC">
              <w:rPr>
                <w:color w:val="555555"/>
                <w:highlight w:val="white"/>
              </w:rPr>
              <w:t>EXW</w:t>
            </w:r>
          </w:p>
        </w:tc>
        <w:tc>
          <w:tcPr>
            <w:tcW w:w="1035" w:type="dxa"/>
            <w:tcMar>
              <w:left w:w="40" w:type="dxa"/>
              <w:right w:w="40" w:type="dxa"/>
            </w:tcMar>
            <w:vAlign w:val="center"/>
          </w:tcPr>
          <w:p w14:paraId="5ABDBF6E" w14:textId="77777777" w:rsidR="008F4F18" w:rsidRPr="003953FC" w:rsidRDefault="008F4F18" w:rsidP="008F4F18">
            <w:pPr>
              <w:pStyle w:val="Normal1"/>
              <w:spacing w:line="240" w:lineRule="auto"/>
              <w:contextualSpacing w:val="0"/>
            </w:pPr>
            <w:r w:rsidRPr="003953FC">
              <w:rPr>
                <w:color w:val="555555"/>
                <w:highlight w:val="white"/>
              </w:rPr>
              <w:t>EXW</w:t>
            </w:r>
          </w:p>
        </w:tc>
        <w:tc>
          <w:tcPr>
            <w:tcW w:w="1710" w:type="dxa"/>
            <w:tcMar>
              <w:left w:w="40" w:type="dxa"/>
              <w:right w:w="40" w:type="dxa"/>
            </w:tcMar>
            <w:vAlign w:val="center"/>
          </w:tcPr>
          <w:p w14:paraId="3C65CD55" w14:textId="5626669A" w:rsidR="008F4F18" w:rsidRPr="003953FC" w:rsidRDefault="001364C9" w:rsidP="008F4F18">
            <w:pPr>
              <w:pStyle w:val="Normal1"/>
              <w:spacing w:line="240" w:lineRule="auto"/>
              <w:contextualSpacing w:val="0"/>
            </w:pPr>
            <w:r>
              <w:rPr>
                <w:color w:val="555555"/>
              </w:rPr>
              <w:t>Engineering</w:t>
            </w:r>
          </w:p>
        </w:tc>
        <w:tc>
          <w:tcPr>
            <w:tcW w:w="2580" w:type="dxa"/>
            <w:tcMar>
              <w:left w:w="40" w:type="dxa"/>
              <w:right w:w="40" w:type="dxa"/>
            </w:tcMar>
            <w:vAlign w:val="center"/>
          </w:tcPr>
          <w:p w14:paraId="2882FEB6" w14:textId="77777777" w:rsidR="008F4F18" w:rsidRPr="003953FC" w:rsidRDefault="008F4F18" w:rsidP="008F4F18">
            <w:pPr>
              <w:pStyle w:val="Normal1"/>
              <w:spacing w:line="240" w:lineRule="auto"/>
              <w:contextualSpacing w:val="0"/>
            </w:pPr>
            <w:r w:rsidRPr="003953FC">
              <w:rPr>
                <w:color w:val="555555"/>
              </w:rPr>
              <w:t>12 or More Credits of W Grades</w:t>
            </w:r>
          </w:p>
        </w:tc>
        <w:tc>
          <w:tcPr>
            <w:tcW w:w="3720" w:type="dxa"/>
            <w:tcMar>
              <w:left w:w="40" w:type="dxa"/>
              <w:right w:w="40" w:type="dxa"/>
            </w:tcMar>
            <w:vAlign w:val="center"/>
          </w:tcPr>
          <w:p w14:paraId="447254DF" w14:textId="77777777" w:rsidR="008F4F18" w:rsidRPr="003953FC" w:rsidRDefault="008F4F18" w:rsidP="008F4F18">
            <w:pPr>
              <w:pStyle w:val="Normal1"/>
              <w:spacing w:line="240" w:lineRule="auto"/>
              <w:contextualSpacing w:val="0"/>
            </w:pPr>
          </w:p>
        </w:tc>
      </w:tr>
      <w:tr w:rsidR="008F4F18" w:rsidRPr="003953FC" w14:paraId="28F3FA68" w14:textId="77777777">
        <w:tc>
          <w:tcPr>
            <w:tcW w:w="1065" w:type="dxa"/>
            <w:tcMar>
              <w:left w:w="40" w:type="dxa"/>
              <w:right w:w="40" w:type="dxa"/>
            </w:tcMar>
            <w:vAlign w:val="center"/>
          </w:tcPr>
          <w:p w14:paraId="2D012C2B" w14:textId="77777777" w:rsidR="008F4F18" w:rsidRPr="003953FC" w:rsidRDefault="008F4F18" w:rsidP="008F4F18">
            <w:pPr>
              <w:pStyle w:val="Normal1"/>
              <w:spacing w:line="240" w:lineRule="auto"/>
              <w:contextualSpacing w:val="0"/>
            </w:pPr>
            <w:r w:rsidRPr="003953FC">
              <w:rPr>
                <w:color w:val="555555"/>
                <w:highlight w:val="white"/>
              </w:rPr>
              <w:t>IVR</w:t>
            </w:r>
          </w:p>
        </w:tc>
        <w:tc>
          <w:tcPr>
            <w:tcW w:w="1035" w:type="dxa"/>
            <w:tcMar>
              <w:left w:w="40" w:type="dxa"/>
              <w:right w:w="40" w:type="dxa"/>
            </w:tcMar>
            <w:vAlign w:val="center"/>
          </w:tcPr>
          <w:p w14:paraId="2108333B" w14:textId="77777777" w:rsidR="008F4F18" w:rsidRPr="003953FC" w:rsidRDefault="008F4F18" w:rsidP="008F4F18">
            <w:pPr>
              <w:pStyle w:val="Normal1"/>
              <w:spacing w:line="240" w:lineRule="auto"/>
              <w:contextualSpacing w:val="0"/>
            </w:pPr>
            <w:r w:rsidRPr="003953FC">
              <w:rPr>
                <w:color w:val="555555"/>
                <w:highlight w:val="white"/>
              </w:rPr>
              <w:t>IVR</w:t>
            </w:r>
          </w:p>
        </w:tc>
        <w:tc>
          <w:tcPr>
            <w:tcW w:w="1710" w:type="dxa"/>
            <w:tcMar>
              <w:left w:w="40" w:type="dxa"/>
              <w:right w:w="40" w:type="dxa"/>
            </w:tcMar>
            <w:vAlign w:val="center"/>
          </w:tcPr>
          <w:p w14:paraId="52A22E75" w14:textId="77777777" w:rsidR="008F4F18" w:rsidRPr="003953FC" w:rsidRDefault="008F4F18" w:rsidP="008F4F18">
            <w:pPr>
              <w:pStyle w:val="Normal1"/>
              <w:spacing w:line="240" w:lineRule="auto"/>
              <w:contextualSpacing w:val="0"/>
            </w:pPr>
            <w:r w:rsidRPr="003953FC">
              <w:rPr>
                <w:color w:val="555555"/>
                <w:highlight w:val="white"/>
              </w:rPr>
              <w:t>ALL</w:t>
            </w:r>
          </w:p>
        </w:tc>
        <w:tc>
          <w:tcPr>
            <w:tcW w:w="2580" w:type="dxa"/>
            <w:tcMar>
              <w:left w:w="40" w:type="dxa"/>
              <w:right w:w="40" w:type="dxa"/>
            </w:tcMar>
            <w:vAlign w:val="center"/>
          </w:tcPr>
          <w:p w14:paraId="32DD180B" w14:textId="77777777" w:rsidR="008F4F18" w:rsidRPr="003953FC" w:rsidRDefault="008F4F18" w:rsidP="008F4F18">
            <w:pPr>
              <w:pStyle w:val="Normal1"/>
              <w:spacing w:line="240" w:lineRule="auto"/>
              <w:contextualSpacing w:val="0"/>
            </w:pPr>
            <w:r w:rsidRPr="003953FC">
              <w:rPr>
                <w:color w:val="555555"/>
              </w:rPr>
              <w:t>Academic Deans GPA STOP</w:t>
            </w:r>
          </w:p>
        </w:tc>
        <w:tc>
          <w:tcPr>
            <w:tcW w:w="3720" w:type="dxa"/>
            <w:tcMar>
              <w:left w:w="40" w:type="dxa"/>
              <w:right w:w="40" w:type="dxa"/>
            </w:tcMar>
            <w:vAlign w:val="center"/>
          </w:tcPr>
          <w:p w14:paraId="66F03A28" w14:textId="77777777" w:rsidR="008F4F18" w:rsidRPr="003953FC" w:rsidRDefault="008F4F18" w:rsidP="008F4F18">
            <w:pPr>
              <w:pStyle w:val="Normal1"/>
              <w:spacing w:line="240" w:lineRule="auto"/>
              <w:contextualSpacing w:val="0"/>
            </w:pPr>
          </w:p>
        </w:tc>
      </w:tr>
    </w:tbl>
    <w:p w14:paraId="32DA3482" w14:textId="77777777" w:rsidR="001A1B5F" w:rsidRPr="003953FC" w:rsidRDefault="001A1B5F" w:rsidP="001A1B5F">
      <w:pPr>
        <w:rPr>
          <w:rFonts w:ascii="Arial" w:hAnsi="Arial"/>
          <w:sz w:val="22"/>
        </w:rPr>
      </w:pPr>
    </w:p>
    <w:tbl>
      <w:tblPr>
        <w:tblW w:w="9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1965"/>
        <w:gridCol w:w="2835"/>
        <w:gridCol w:w="1455"/>
        <w:gridCol w:w="1275"/>
      </w:tblGrid>
      <w:tr w:rsidR="001A1B5F" w:rsidRPr="003953FC" w14:paraId="0B3EA09E" w14:textId="77777777">
        <w:trPr>
          <w:jc w:val="center"/>
        </w:trPr>
        <w:tc>
          <w:tcPr>
            <w:tcW w:w="2100" w:type="dxa"/>
            <w:shd w:val="clear" w:color="auto" w:fill="B4A7D6"/>
            <w:tcMar>
              <w:top w:w="100" w:type="dxa"/>
              <w:left w:w="100" w:type="dxa"/>
              <w:bottom w:w="100" w:type="dxa"/>
              <w:right w:w="100" w:type="dxa"/>
            </w:tcMar>
            <w:vAlign w:val="center"/>
          </w:tcPr>
          <w:p w14:paraId="781D3910" w14:textId="77777777" w:rsidR="001A1B5F" w:rsidRPr="003953FC" w:rsidRDefault="001A1B5F" w:rsidP="00187E0A">
            <w:pPr>
              <w:pStyle w:val="Normal1"/>
              <w:spacing w:before="2" w:after="2" w:line="240" w:lineRule="auto"/>
              <w:contextualSpacing w:val="0"/>
              <w:jc w:val="center"/>
            </w:pPr>
            <w:r w:rsidRPr="003953FC">
              <w:rPr>
                <w:rFonts w:eastAsia="Calibri" w:cs="Calibri"/>
                <w:b/>
                <w:color w:val="555555"/>
              </w:rPr>
              <w:t>Area</w:t>
            </w:r>
          </w:p>
        </w:tc>
        <w:tc>
          <w:tcPr>
            <w:tcW w:w="1965" w:type="dxa"/>
            <w:shd w:val="clear" w:color="auto" w:fill="B4A7D6"/>
            <w:tcMar>
              <w:top w:w="100" w:type="dxa"/>
              <w:left w:w="100" w:type="dxa"/>
              <w:bottom w:w="100" w:type="dxa"/>
              <w:right w:w="100" w:type="dxa"/>
            </w:tcMar>
            <w:vAlign w:val="center"/>
          </w:tcPr>
          <w:p w14:paraId="142312DA" w14:textId="77777777" w:rsidR="001A1B5F" w:rsidRPr="003953FC" w:rsidRDefault="001A1B5F">
            <w:pPr>
              <w:pStyle w:val="Normal1"/>
              <w:spacing w:line="240" w:lineRule="auto"/>
              <w:contextualSpacing w:val="0"/>
              <w:jc w:val="center"/>
            </w:pPr>
            <w:r w:rsidRPr="003953FC">
              <w:rPr>
                <w:rFonts w:eastAsia="Calibri" w:cs="Calibri"/>
                <w:b/>
                <w:color w:val="555555"/>
              </w:rPr>
              <w:t xml:space="preserve">Subject Matter </w:t>
            </w:r>
            <w:r w:rsidRPr="003953FC">
              <w:rPr>
                <w:rFonts w:eastAsia="Calibri" w:cs="Calibri"/>
                <w:b/>
                <w:color w:val="555555"/>
              </w:rPr>
              <w:lastRenderedPageBreak/>
              <w:t>Expert</w:t>
            </w:r>
          </w:p>
        </w:tc>
        <w:tc>
          <w:tcPr>
            <w:tcW w:w="2835" w:type="dxa"/>
            <w:shd w:val="clear" w:color="auto" w:fill="B4A7D6"/>
            <w:tcMar>
              <w:top w:w="100" w:type="dxa"/>
              <w:left w:w="100" w:type="dxa"/>
              <w:bottom w:w="100" w:type="dxa"/>
              <w:right w:w="100" w:type="dxa"/>
            </w:tcMar>
            <w:vAlign w:val="center"/>
          </w:tcPr>
          <w:p w14:paraId="2096E860" w14:textId="77777777" w:rsidR="001A1B5F" w:rsidRPr="003953FC" w:rsidRDefault="001A1B5F">
            <w:pPr>
              <w:pStyle w:val="Normal1"/>
              <w:spacing w:line="240" w:lineRule="auto"/>
              <w:contextualSpacing w:val="0"/>
              <w:jc w:val="center"/>
            </w:pPr>
            <w:r w:rsidRPr="003953FC">
              <w:rPr>
                <w:rFonts w:eastAsia="Calibri" w:cs="Calibri"/>
                <w:b/>
                <w:color w:val="555555"/>
              </w:rPr>
              <w:lastRenderedPageBreak/>
              <w:t>E-mail</w:t>
            </w:r>
          </w:p>
          <w:p w14:paraId="585D60AC" w14:textId="77777777" w:rsidR="001A1B5F" w:rsidRPr="003953FC" w:rsidRDefault="001A1B5F">
            <w:pPr>
              <w:pStyle w:val="Normal1"/>
              <w:spacing w:line="240" w:lineRule="auto"/>
              <w:contextualSpacing w:val="0"/>
              <w:jc w:val="center"/>
            </w:pPr>
            <w:r w:rsidRPr="003953FC">
              <w:rPr>
                <w:rFonts w:eastAsia="Calibri" w:cs="Calibri"/>
                <w:b/>
                <w:color w:val="555555"/>
              </w:rPr>
              <w:lastRenderedPageBreak/>
              <w:t>@ccny.cuny.edu</w:t>
            </w:r>
          </w:p>
        </w:tc>
        <w:tc>
          <w:tcPr>
            <w:tcW w:w="1455" w:type="dxa"/>
            <w:shd w:val="clear" w:color="auto" w:fill="B4A7D6"/>
            <w:tcMar>
              <w:top w:w="100" w:type="dxa"/>
              <w:left w:w="100" w:type="dxa"/>
              <w:bottom w:w="100" w:type="dxa"/>
              <w:right w:w="100" w:type="dxa"/>
            </w:tcMar>
            <w:vAlign w:val="center"/>
          </w:tcPr>
          <w:p w14:paraId="1152905C" w14:textId="77777777" w:rsidR="001A1B5F" w:rsidRPr="003953FC" w:rsidRDefault="001A1B5F">
            <w:pPr>
              <w:pStyle w:val="Normal1"/>
              <w:spacing w:line="240" w:lineRule="auto"/>
              <w:contextualSpacing w:val="0"/>
              <w:jc w:val="center"/>
            </w:pPr>
            <w:r w:rsidRPr="003953FC">
              <w:rPr>
                <w:rFonts w:eastAsia="Calibri" w:cs="Calibri"/>
                <w:b/>
                <w:color w:val="555555"/>
              </w:rPr>
              <w:lastRenderedPageBreak/>
              <w:t>Phone</w:t>
            </w:r>
          </w:p>
          <w:p w14:paraId="2778E626" w14:textId="77777777" w:rsidR="001A1B5F" w:rsidRPr="003953FC" w:rsidRDefault="001A1B5F">
            <w:pPr>
              <w:pStyle w:val="Normal1"/>
              <w:spacing w:line="240" w:lineRule="auto"/>
              <w:contextualSpacing w:val="0"/>
              <w:jc w:val="center"/>
            </w:pPr>
            <w:r w:rsidRPr="003953FC">
              <w:rPr>
                <w:rFonts w:eastAsia="Calibri" w:cs="Calibri"/>
                <w:color w:val="555555"/>
              </w:rPr>
              <w:lastRenderedPageBreak/>
              <w:t>(212) 650-</w:t>
            </w:r>
          </w:p>
        </w:tc>
        <w:tc>
          <w:tcPr>
            <w:tcW w:w="1275" w:type="dxa"/>
            <w:shd w:val="clear" w:color="auto" w:fill="B4A7D6"/>
            <w:tcMar>
              <w:top w:w="100" w:type="dxa"/>
              <w:left w:w="100" w:type="dxa"/>
              <w:bottom w:w="100" w:type="dxa"/>
              <w:right w:w="100" w:type="dxa"/>
            </w:tcMar>
            <w:vAlign w:val="center"/>
          </w:tcPr>
          <w:p w14:paraId="642219A4" w14:textId="77777777" w:rsidR="001A1B5F" w:rsidRPr="003953FC" w:rsidRDefault="001A1B5F">
            <w:pPr>
              <w:pStyle w:val="Normal1"/>
              <w:spacing w:line="240" w:lineRule="auto"/>
              <w:contextualSpacing w:val="0"/>
              <w:jc w:val="center"/>
            </w:pPr>
            <w:r w:rsidRPr="003953FC">
              <w:rPr>
                <w:rFonts w:eastAsia="Calibri" w:cs="Calibri"/>
                <w:b/>
                <w:color w:val="555555"/>
              </w:rPr>
              <w:lastRenderedPageBreak/>
              <w:t>Location</w:t>
            </w:r>
          </w:p>
        </w:tc>
      </w:tr>
      <w:tr w:rsidR="001A1B5F" w:rsidRPr="003953FC" w14:paraId="127FFD24" w14:textId="77777777">
        <w:trPr>
          <w:jc w:val="center"/>
        </w:trPr>
        <w:tc>
          <w:tcPr>
            <w:tcW w:w="2100" w:type="dxa"/>
            <w:tcMar>
              <w:top w:w="100" w:type="dxa"/>
              <w:left w:w="100" w:type="dxa"/>
              <w:bottom w:w="100" w:type="dxa"/>
              <w:right w:w="100" w:type="dxa"/>
            </w:tcMar>
          </w:tcPr>
          <w:p w14:paraId="7CA4806C" w14:textId="77777777" w:rsidR="001A1B5F" w:rsidRPr="003953FC" w:rsidRDefault="001A1B5F">
            <w:pPr>
              <w:pStyle w:val="Normal1"/>
              <w:spacing w:line="240" w:lineRule="auto"/>
              <w:contextualSpacing w:val="0"/>
            </w:pPr>
            <w:r w:rsidRPr="003953FC">
              <w:rPr>
                <w:rFonts w:eastAsia="Calibri" w:cs="Calibri"/>
                <w:color w:val="555555"/>
              </w:rPr>
              <w:lastRenderedPageBreak/>
              <w:t xml:space="preserve">Registrar/ </w:t>
            </w:r>
          </w:p>
          <w:p w14:paraId="4DDFA3D3" w14:textId="77777777" w:rsidR="001A1B5F" w:rsidRPr="003953FC" w:rsidRDefault="001A1B5F">
            <w:pPr>
              <w:pStyle w:val="Normal1"/>
              <w:spacing w:line="240" w:lineRule="auto"/>
              <w:contextualSpacing w:val="0"/>
            </w:pPr>
            <w:r w:rsidRPr="003953FC">
              <w:rPr>
                <w:rFonts w:eastAsia="Calibri" w:cs="Calibri"/>
                <w:color w:val="555555"/>
              </w:rPr>
              <w:t>Student Records</w:t>
            </w:r>
          </w:p>
        </w:tc>
        <w:tc>
          <w:tcPr>
            <w:tcW w:w="1965" w:type="dxa"/>
            <w:tcMar>
              <w:top w:w="100" w:type="dxa"/>
              <w:left w:w="100" w:type="dxa"/>
              <w:bottom w:w="100" w:type="dxa"/>
              <w:right w:w="100" w:type="dxa"/>
            </w:tcMar>
          </w:tcPr>
          <w:p w14:paraId="179CA168" w14:textId="77777777" w:rsidR="001A1B5F" w:rsidRPr="003953FC" w:rsidRDefault="001A1B5F">
            <w:pPr>
              <w:pStyle w:val="Normal1"/>
              <w:spacing w:line="240" w:lineRule="auto"/>
              <w:contextualSpacing w:val="0"/>
            </w:pPr>
            <w:r w:rsidRPr="003953FC">
              <w:rPr>
                <w:rFonts w:eastAsia="Calibri" w:cs="Calibri"/>
                <w:color w:val="555555"/>
              </w:rPr>
              <w:t>Daniel Matos</w:t>
            </w:r>
          </w:p>
        </w:tc>
        <w:tc>
          <w:tcPr>
            <w:tcW w:w="2835" w:type="dxa"/>
            <w:tcMar>
              <w:top w:w="100" w:type="dxa"/>
              <w:left w:w="100" w:type="dxa"/>
              <w:bottom w:w="100" w:type="dxa"/>
              <w:right w:w="100" w:type="dxa"/>
            </w:tcMar>
          </w:tcPr>
          <w:p w14:paraId="6EE8DEC2" w14:textId="77777777" w:rsidR="001A1B5F" w:rsidRPr="003953FC" w:rsidRDefault="001A1B5F">
            <w:pPr>
              <w:pStyle w:val="Normal1"/>
              <w:spacing w:line="240" w:lineRule="auto"/>
              <w:contextualSpacing w:val="0"/>
            </w:pPr>
            <w:r w:rsidRPr="003953FC">
              <w:rPr>
                <w:rFonts w:eastAsia="Calibri" w:cs="Calibri"/>
                <w:color w:val="555555"/>
              </w:rPr>
              <w:t>dmatos@ccny.cuny.edu</w:t>
            </w:r>
          </w:p>
        </w:tc>
        <w:tc>
          <w:tcPr>
            <w:tcW w:w="1455" w:type="dxa"/>
            <w:tcMar>
              <w:top w:w="100" w:type="dxa"/>
              <w:left w:w="100" w:type="dxa"/>
              <w:bottom w:w="100" w:type="dxa"/>
              <w:right w:w="100" w:type="dxa"/>
            </w:tcMar>
          </w:tcPr>
          <w:p w14:paraId="76B6995B" w14:textId="77777777" w:rsidR="001A1B5F" w:rsidRPr="003953FC" w:rsidRDefault="001A1B5F">
            <w:pPr>
              <w:pStyle w:val="Normal1"/>
              <w:spacing w:line="240" w:lineRule="auto"/>
              <w:contextualSpacing w:val="0"/>
            </w:pPr>
            <w:r w:rsidRPr="003953FC">
              <w:rPr>
                <w:rFonts w:eastAsia="Calibri" w:cs="Calibri"/>
                <w:color w:val="555555"/>
              </w:rPr>
              <w:t>x8150</w:t>
            </w:r>
          </w:p>
        </w:tc>
        <w:tc>
          <w:tcPr>
            <w:tcW w:w="1275" w:type="dxa"/>
            <w:tcMar>
              <w:top w:w="100" w:type="dxa"/>
              <w:left w:w="100" w:type="dxa"/>
              <w:bottom w:w="100" w:type="dxa"/>
              <w:right w:w="100" w:type="dxa"/>
            </w:tcMar>
          </w:tcPr>
          <w:p w14:paraId="56263304" w14:textId="77777777" w:rsidR="001A1B5F" w:rsidRPr="003953FC" w:rsidRDefault="001A1B5F">
            <w:pPr>
              <w:pStyle w:val="Normal1"/>
              <w:spacing w:line="240" w:lineRule="auto"/>
              <w:contextualSpacing w:val="0"/>
            </w:pPr>
            <w:r w:rsidRPr="003953FC">
              <w:rPr>
                <w:rFonts w:eastAsia="Calibri" w:cs="Calibri"/>
                <w:color w:val="555555"/>
              </w:rPr>
              <w:t>A 102</w:t>
            </w:r>
          </w:p>
        </w:tc>
      </w:tr>
      <w:tr w:rsidR="001A1B5F" w:rsidRPr="003953FC" w14:paraId="1E5F8FEF" w14:textId="77777777">
        <w:trPr>
          <w:jc w:val="center"/>
        </w:trPr>
        <w:tc>
          <w:tcPr>
            <w:tcW w:w="2100" w:type="dxa"/>
            <w:tcMar>
              <w:top w:w="100" w:type="dxa"/>
              <w:left w:w="100" w:type="dxa"/>
              <w:bottom w:w="100" w:type="dxa"/>
              <w:right w:w="100" w:type="dxa"/>
            </w:tcMar>
          </w:tcPr>
          <w:p w14:paraId="531F1C01" w14:textId="77777777" w:rsidR="001A1B5F" w:rsidRPr="003953FC" w:rsidRDefault="001A1B5F">
            <w:pPr>
              <w:pStyle w:val="Normal1"/>
              <w:spacing w:line="240" w:lineRule="auto"/>
              <w:contextualSpacing w:val="0"/>
            </w:pPr>
            <w:r w:rsidRPr="003953FC">
              <w:rPr>
                <w:rFonts w:eastAsia="Calibri" w:cs="Calibri"/>
                <w:color w:val="555555"/>
              </w:rPr>
              <w:t xml:space="preserve">Registrar/ </w:t>
            </w:r>
          </w:p>
          <w:p w14:paraId="6B82289A" w14:textId="77777777" w:rsidR="001A1B5F" w:rsidRPr="003953FC" w:rsidRDefault="001A1B5F">
            <w:pPr>
              <w:pStyle w:val="Normal1"/>
              <w:spacing w:line="240" w:lineRule="auto"/>
              <w:contextualSpacing w:val="0"/>
            </w:pPr>
            <w:r w:rsidRPr="003953FC">
              <w:rPr>
                <w:rFonts w:eastAsia="Calibri" w:cs="Calibri"/>
                <w:color w:val="555555"/>
              </w:rPr>
              <w:t>Student Records</w:t>
            </w:r>
          </w:p>
        </w:tc>
        <w:tc>
          <w:tcPr>
            <w:tcW w:w="1965" w:type="dxa"/>
            <w:tcMar>
              <w:top w:w="100" w:type="dxa"/>
              <w:left w:w="100" w:type="dxa"/>
              <w:bottom w:w="100" w:type="dxa"/>
              <w:right w:w="100" w:type="dxa"/>
            </w:tcMar>
          </w:tcPr>
          <w:p w14:paraId="7B5C9EC4" w14:textId="77777777" w:rsidR="001A1B5F" w:rsidRPr="003953FC" w:rsidRDefault="001A1B5F">
            <w:pPr>
              <w:pStyle w:val="Normal1"/>
              <w:spacing w:line="240" w:lineRule="auto"/>
              <w:contextualSpacing w:val="0"/>
            </w:pPr>
            <w:r w:rsidRPr="003953FC">
              <w:rPr>
                <w:rFonts w:eastAsia="Calibri" w:cs="Calibri"/>
                <w:color w:val="555555"/>
              </w:rPr>
              <w:t>Anna-Lize Harris</w:t>
            </w:r>
          </w:p>
        </w:tc>
        <w:tc>
          <w:tcPr>
            <w:tcW w:w="2835" w:type="dxa"/>
            <w:tcMar>
              <w:top w:w="100" w:type="dxa"/>
              <w:left w:w="100" w:type="dxa"/>
              <w:bottom w:w="100" w:type="dxa"/>
              <w:right w:w="100" w:type="dxa"/>
            </w:tcMar>
          </w:tcPr>
          <w:p w14:paraId="2B43CB1A" w14:textId="77777777" w:rsidR="001A1B5F" w:rsidRPr="003953FC" w:rsidRDefault="001A1B5F">
            <w:pPr>
              <w:pStyle w:val="Normal1"/>
              <w:spacing w:line="240" w:lineRule="auto"/>
              <w:contextualSpacing w:val="0"/>
            </w:pPr>
            <w:r w:rsidRPr="003953FC">
              <w:rPr>
                <w:rFonts w:eastAsia="Calibri" w:cs="Calibri"/>
                <w:color w:val="555555"/>
              </w:rPr>
              <w:t>aharris@ccny.cuny.edu</w:t>
            </w:r>
          </w:p>
        </w:tc>
        <w:tc>
          <w:tcPr>
            <w:tcW w:w="1455" w:type="dxa"/>
            <w:tcMar>
              <w:top w:w="100" w:type="dxa"/>
              <w:left w:w="100" w:type="dxa"/>
              <w:bottom w:w="100" w:type="dxa"/>
              <w:right w:w="100" w:type="dxa"/>
            </w:tcMar>
          </w:tcPr>
          <w:p w14:paraId="62D36EB3" w14:textId="77777777" w:rsidR="001A1B5F" w:rsidRPr="003953FC" w:rsidRDefault="001A1B5F">
            <w:pPr>
              <w:pStyle w:val="Normal1"/>
              <w:spacing w:line="240" w:lineRule="auto"/>
              <w:contextualSpacing w:val="0"/>
            </w:pPr>
            <w:r w:rsidRPr="003953FC">
              <w:rPr>
                <w:rFonts w:eastAsia="Calibri" w:cs="Calibri"/>
                <w:color w:val="555555"/>
              </w:rPr>
              <w:t>x7855</w:t>
            </w:r>
          </w:p>
        </w:tc>
        <w:tc>
          <w:tcPr>
            <w:tcW w:w="1275" w:type="dxa"/>
            <w:tcMar>
              <w:top w:w="100" w:type="dxa"/>
              <w:left w:w="100" w:type="dxa"/>
              <w:bottom w:w="100" w:type="dxa"/>
              <w:right w:w="100" w:type="dxa"/>
            </w:tcMar>
          </w:tcPr>
          <w:p w14:paraId="644AA317" w14:textId="77777777" w:rsidR="001A1B5F" w:rsidRPr="003953FC" w:rsidRDefault="001A1B5F">
            <w:pPr>
              <w:pStyle w:val="Normal1"/>
              <w:spacing w:line="240" w:lineRule="auto"/>
              <w:contextualSpacing w:val="0"/>
            </w:pPr>
            <w:r w:rsidRPr="003953FC">
              <w:rPr>
                <w:rFonts w:eastAsia="Calibri" w:cs="Calibri"/>
                <w:color w:val="555555"/>
              </w:rPr>
              <w:t>A 102</w:t>
            </w:r>
          </w:p>
        </w:tc>
      </w:tr>
      <w:tr w:rsidR="001A1B5F" w:rsidRPr="003953FC" w14:paraId="44AB336F" w14:textId="77777777">
        <w:trPr>
          <w:jc w:val="center"/>
        </w:trPr>
        <w:tc>
          <w:tcPr>
            <w:tcW w:w="2100" w:type="dxa"/>
            <w:tcMar>
              <w:top w:w="100" w:type="dxa"/>
              <w:left w:w="100" w:type="dxa"/>
              <w:bottom w:w="100" w:type="dxa"/>
              <w:right w:w="100" w:type="dxa"/>
            </w:tcMar>
          </w:tcPr>
          <w:p w14:paraId="532190DA" w14:textId="77777777" w:rsidR="001A1B5F" w:rsidRPr="003953FC" w:rsidRDefault="001A1B5F">
            <w:pPr>
              <w:pStyle w:val="Normal1"/>
              <w:spacing w:line="240" w:lineRule="auto"/>
              <w:contextualSpacing w:val="0"/>
            </w:pPr>
            <w:r w:rsidRPr="003953FC">
              <w:rPr>
                <w:rFonts w:eastAsia="Calibri" w:cs="Calibri"/>
                <w:color w:val="555555"/>
              </w:rPr>
              <w:t xml:space="preserve">Bursar/ </w:t>
            </w:r>
          </w:p>
          <w:p w14:paraId="49BECA8B" w14:textId="77777777" w:rsidR="001A1B5F" w:rsidRPr="003953FC" w:rsidRDefault="001A1B5F">
            <w:pPr>
              <w:pStyle w:val="Normal1"/>
              <w:spacing w:line="240" w:lineRule="auto"/>
              <w:contextualSpacing w:val="0"/>
            </w:pPr>
            <w:r w:rsidRPr="003953FC">
              <w:rPr>
                <w:rFonts w:eastAsia="Calibri" w:cs="Calibri"/>
                <w:color w:val="555555"/>
              </w:rPr>
              <w:t>Student Financials</w:t>
            </w:r>
          </w:p>
        </w:tc>
        <w:tc>
          <w:tcPr>
            <w:tcW w:w="1965" w:type="dxa"/>
            <w:tcMar>
              <w:top w:w="100" w:type="dxa"/>
              <w:left w:w="100" w:type="dxa"/>
              <w:bottom w:w="100" w:type="dxa"/>
              <w:right w:w="100" w:type="dxa"/>
            </w:tcMar>
          </w:tcPr>
          <w:p w14:paraId="376D1E0C" w14:textId="77777777" w:rsidR="001A1B5F" w:rsidRPr="003953FC" w:rsidRDefault="001A1B5F">
            <w:pPr>
              <w:pStyle w:val="Normal1"/>
              <w:spacing w:line="240" w:lineRule="auto"/>
              <w:contextualSpacing w:val="0"/>
            </w:pPr>
            <w:r w:rsidRPr="003953FC">
              <w:rPr>
                <w:rFonts w:eastAsia="Calibri" w:cs="Calibri"/>
                <w:color w:val="555555"/>
              </w:rPr>
              <w:t xml:space="preserve">Joseph </w:t>
            </w:r>
            <w:proofErr w:type="spellStart"/>
            <w:r w:rsidRPr="003953FC">
              <w:rPr>
                <w:rFonts w:eastAsia="Calibri" w:cs="Calibri"/>
                <w:color w:val="555555"/>
              </w:rPr>
              <w:t>Boselli</w:t>
            </w:r>
            <w:proofErr w:type="spellEnd"/>
          </w:p>
        </w:tc>
        <w:tc>
          <w:tcPr>
            <w:tcW w:w="2835" w:type="dxa"/>
            <w:tcMar>
              <w:top w:w="100" w:type="dxa"/>
              <w:left w:w="100" w:type="dxa"/>
              <w:bottom w:w="100" w:type="dxa"/>
              <w:right w:w="100" w:type="dxa"/>
            </w:tcMar>
          </w:tcPr>
          <w:p w14:paraId="70268D3F" w14:textId="77777777" w:rsidR="001A1B5F" w:rsidRPr="003953FC" w:rsidRDefault="001A1B5F">
            <w:pPr>
              <w:pStyle w:val="Normal1"/>
              <w:spacing w:line="240" w:lineRule="auto"/>
              <w:contextualSpacing w:val="0"/>
            </w:pPr>
            <w:r w:rsidRPr="003953FC">
              <w:rPr>
                <w:rFonts w:eastAsia="Calibri" w:cs="Calibri"/>
                <w:color w:val="555555"/>
              </w:rPr>
              <w:t>jboselli@ccny.cuny.edu</w:t>
            </w:r>
          </w:p>
        </w:tc>
        <w:tc>
          <w:tcPr>
            <w:tcW w:w="1455" w:type="dxa"/>
            <w:tcMar>
              <w:top w:w="100" w:type="dxa"/>
              <w:left w:w="100" w:type="dxa"/>
              <w:bottom w:w="100" w:type="dxa"/>
              <w:right w:w="100" w:type="dxa"/>
            </w:tcMar>
          </w:tcPr>
          <w:p w14:paraId="12059064" w14:textId="77777777" w:rsidR="001A1B5F" w:rsidRPr="003953FC" w:rsidRDefault="001A1B5F">
            <w:pPr>
              <w:pStyle w:val="Normal1"/>
              <w:spacing w:line="240" w:lineRule="auto"/>
              <w:contextualSpacing w:val="0"/>
            </w:pPr>
            <w:r w:rsidRPr="003953FC">
              <w:rPr>
                <w:rFonts w:eastAsia="Calibri" w:cs="Calibri"/>
                <w:color w:val="555555"/>
              </w:rPr>
              <w:t>x8501</w:t>
            </w:r>
          </w:p>
        </w:tc>
        <w:tc>
          <w:tcPr>
            <w:tcW w:w="1275" w:type="dxa"/>
            <w:tcMar>
              <w:top w:w="100" w:type="dxa"/>
              <w:left w:w="100" w:type="dxa"/>
              <w:bottom w:w="100" w:type="dxa"/>
              <w:right w:w="100" w:type="dxa"/>
            </w:tcMar>
          </w:tcPr>
          <w:p w14:paraId="7A811262" w14:textId="77777777" w:rsidR="001A1B5F" w:rsidRPr="003953FC" w:rsidRDefault="001A1B5F">
            <w:pPr>
              <w:pStyle w:val="Normal1"/>
              <w:spacing w:line="240" w:lineRule="auto"/>
              <w:contextualSpacing w:val="0"/>
            </w:pPr>
            <w:r w:rsidRPr="003953FC">
              <w:rPr>
                <w:rFonts w:eastAsia="Calibri" w:cs="Calibri"/>
                <w:color w:val="555555"/>
              </w:rPr>
              <w:t>A 103</w:t>
            </w:r>
          </w:p>
        </w:tc>
      </w:tr>
      <w:tr w:rsidR="00A43599" w:rsidRPr="003953FC" w14:paraId="20953B9F" w14:textId="77777777">
        <w:trPr>
          <w:jc w:val="center"/>
        </w:trPr>
        <w:tc>
          <w:tcPr>
            <w:tcW w:w="2100" w:type="dxa"/>
            <w:tcMar>
              <w:top w:w="100" w:type="dxa"/>
              <w:left w:w="100" w:type="dxa"/>
              <w:bottom w:w="100" w:type="dxa"/>
              <w:right w:w="100" w:type="dxa"/>
            </w:tcMar>
          </w:tcPr>
          <w:p w14:paraId="401FC8DD" w14:textId="77777777" w:rsidR="00A43599" w:rsidRPr="003953FC" w:rsidRDefault="00A43599" w:rsidP="00A43599">
            <w:pPr>
              <w:pStyle w:val="Normal1"/>
              <w:spacing w:line="240" w:lineRule="auto"/>
              <w:contextualSpacing w:val="0"/>
            </w:pPr>
            <w:r w:rsidRPr="003953FC">
              <w:rPr>
                <w:rFonts w:eastAsia="Calibri" w:cs="Calibri"/>
                <w:color w:val="555555"/>
              </w:rPr>
              <w:t xml:space="preserve">Bursar/ </w:t>
            </w:r>
          </w:p>
          <w:p w14:paraId="5B313A19" w14:textId="1E6990C4" w:rsidR="00A43599" w:rsidRPr="003953FC" w:rsidRDefault="00A43599" w:rsidP="00A43599">
            <w:pPr>
              <w:pStyle w:val="Normal1"/>
              <w:spacing w:line="240" w:lineRule="auto"/>
              <w:contextualSpacing w:val="0"/>
              <w:rPr>
                <w:rFonts w:eastAsia="Calibri" w:cs="Calibri"/>
                <w:color w:val="555555"/>
              </w:rPr>
            </w:pPr>
            <w:r w:rsidRPr="003953FC">
              <w:rPr>
                <w:rFonts w:eastAsia="Calibri" w:cs="Calibri"/>
                <w:color w:val="555555"/>
              </w:rPr>
              <w:t>Student Financials</w:t>
            </w:r>
          </w:p>
        </w:tc>
        <w:tc>
          <w:tcPr>
            <w:tcW w:w="1965" w:type="dxa"/>
            <w:tcMar>
              <w:top w:w="100" w:type="dxa"/>
              <w:left w:w="100" w:type="dxa"/>
              <w:bottom w:w="100" w:type="dxa"/>
              <w:right w:w="100" w:type="dxa"/>
            </w:tcMar>
          </w:tcPr>
          <w:p w14:paraId="0A8EB3B1" w14:textId="499A22A8" w:rsidR="00A43599" w:rsidRPr="003953FC" w:rsidRDefault="00A43599">
            <w:pPr>
              <w:pStyle w:val="Normal1"/>
              <w:spacing w:line="240" w:lineRule="auto"/>
              <w:contextualSpacing w:val="0"/>
              <w:rPr>
                <w:rFonts w:eastAsia="Calibri" w:cs="Calibri"/>
                <w:color w:val="555555"/>
              </w:rPr>
            </w:pPr>
            <w:r>
              <w:rPr>
                <w:rFonts w:eastAsia="Calibri" w:cs="Calibri"/>
                <w:color w:val="555555"/>
              </w:rPr>
              <w:t>Anne-Marie Ebanks</w:t>
            </w:r>
          </w:p>
        </w:tc>
        <w:tc>
          <w:tcPr>
            <w:tcW w:w="2835" w:type="dxa"/>
            <w:tcMar>
              <w:top w:w="100" w:type="dxa"/>
              <w:left w:w="100" w:type="dxa"/>
              <w:bottom w:w="100" w:type="dxa"/>
              <w:right w:w="100" w:type="dxa"/>
            </w:tcMar>
          </w:tcPr>
          <w:p w14:paraId="1F904247" w14:textId="0FCBDE17" w:rsidR="00A43599" w:rsidRPr="003953FC" w:rsidRDefault="00A43599">
            <w:pPr>
              <w:pStyle w:val="Normal1"/>
              <w:spacing w:line="240" w:lineRule="auto"/>
              <w:contextualSpacing w:val="0"/>
              <w:rPr>
                <w:rFonts w:eastAsia="Calibri" w:cs="Calibri"/>
                <w:color w:val="555555"/>
              </w:rPr>
            </w:pPr>
            <w:r w:rsidRPr="00A43599">
              <w:rPr>
                <w:rFonts w:eastAsia="Calibri" w:cs="Calibri"/>
                <w:color w:val="555555"/>
              </w:rPr>
              <w:t>aebanks@ccny.cuny.edu</w:t>
            </w:r>
          </w:p>
        </w:tc>
        <w:tc>
          <w:tcPr>
            <w:tcW w:w="1455" w:type="dxa"/>
            <w:tcMar>
              <w:top w:w="100" w:type="dxa"/>
              <w:left w:w="100" w:type="dxa"/>
              <w:bottom w:w="100" w:type="dxa"/>
              <w:right w:w="100" w:type="dxa"/>
            </w:tcMar>
          </w:tcPr>
          <w:p w14:paraId="7C4B6160" w14:textId="0656D6AF" w:rsidR="00A43599" w:rsidRPr="003953FC" w:rsidRDefault="00A43599">
            <w:pPr>
              <w:pStyle w:val="Normal1"/>
              <w:spacing w:line="240" w:lineRule="auto"/>
              <w:contextualSpacing w:val="0"/>
              <w:rPr>
                <w:rFonts w:eastAsia="Calibri" w:cs="Calibri"/>
                <w:color w:val="555555"/>
              </w:rPr>
            </w:pPr>
            <w:r w:rsidRPr="003953FC">
              <w:rPr>
                <w:rFonts w:eastAsia="Calibri" w:cs="Calibri"/>
                <w:color w:val="555555"/>
              </w:rPr>
              <w:t>x85</w:t>
            </w:r>
            <w:r>
              <w:rPr>
                <w:rFonts w:eastAsia="Calibri" w:cs="Calibri"/>
                <w:color w:val="555555"/>
              </w:rPr>
              <w:t>78</w:t>
            </w:r>
          </w:p>
        </w:tc>
        <w:tc>
          <w:tcPr>
            <w:tcW w:w="1275" w:type="dxa"/>
            <w:tcMar>
              <w:top w:w="100" w:type="dxa"/>
              <w:left w:w="100" w:type="dxa"/>
              <w:bottom w:w="100" w:type="dxa"/>
              <w:right w:w="100" w:type="dxa"/>
            </w:tcMar>
          </w:tcPr>
          <w:p w14:paraId="72E399EE" w14:textId="4C76B970" w:rsidR="00A43599" w:rsidRPr="003953FC" w:rsidRDefault="00A43599">
            <w:pPr>
              <w:pStyle w:val="Normal1"/>
              <w:spacing w:line="240" w:lineRule="auto"/>
              <w:contextualSpacing w:val="0"/>
              <w:rPr>
                <w:rFonts w:eastAsia="Calibri" w:cs="Calibri"/>
                <w:color w:val="555555"/>
              </w:rPr>
            </w:pPr>
            <w:r>
              <w:rPr>
                <w:rFonts w:eastAsia="Calibri" w:cs="Calibri"/>
                <w:color w:val="555555"/>
              </w:rPr>
              <w:t>A 103</w:t>
            </w:r>
          </w:p>
        </w:tc>
      </w:tr>
      <w:tr w:rsidR="001A1B5F" w:rsidRPr="003953FC" w14:paraId="690A6673" w14:textId="77777777">
        <w:trPr>
          <w:jc w:val="center"/>
        </w:trPr>
        <w:tc>
          <w:tcPr>
            <w:tcW w:w="2100" w:type="dxa"/>
            <w:tcMar>
              <w:top w:w="100" w:type="dxa"/>
              <w:left w:w="100" w:type="dxa"/>
              <w:bottom w:w="100" w:type="dxa"/>
              <w:right w:w="100" w:type="dxa"/>
            </w:tcMar>
          </w:tcPr>
          <w:p w14:paraId="76E110A6" w14:textId="77777777" w:rsidR="001A1B5F" w:rsidRPr="003953FC" w:rsidRDefault="001A1B5F">
            <w:pPr>
              <w:pStyle w:val="Normal1"/>
              <w:spacing w:line="240" w:lineRule="auto"/>
              <w:contextualSpacing w:val="0"/>
            </w:pPr>
            <w:r w:rsidRPr="003953FC">
              <w:rPr>
                <w:rFonts w:eastAsia="Calibri" w:cs="Calibri"/>
                <w:color w:val="555555"/>
              </w:rPr>
              <w:t>Admissions</w:t>
            </w:r>
          </w:p>
        </w:tc>
        <w:tc>
          <w:tcPr>
            <w:tcW w:w="1965" w:type="dxa"/>
            <w:tcMar>
              <w:top w:w="100" w:type="dxa"/>
              <w:left w:w="100" w:type="dxa"/>
              <w:bottom w:w="100" w:type="dxa"/>
              <w:right w:w="100" w:type="dxa"/>
            </w:tcMar>
          </w:tcPr>
          <w:p w14:paraId="33489CA7" w14:textId="77777777" w:rsidR="001A1B5F" w:rsidRPr="003953FC" w:rsidRDefault="001A1B5F">
            <w:pPr>
              <w:pStyle w:val="Normal1"/>
              <w:spacing w:line="240" w:lineRule="auto"/>
              <w:contextualSpacing w:val="0"/>
            </w:pPr>
            <w:r w:rsidRPr="003953FC">
              <w:rPr>
                <w:rFonts w:eastAsia="Calibri" w:cs="Calibri"/>
                <w:color w:val="555555"/>
              </w:rPr>
              <w:t>Joseph Fantozzi</w:t>
            </w:r>
          </w:p>
        </w:tc>
        <w:tc>
          <w:tcPr>
            <w:tcW w:w="2835" w:type="dxa"/>
            <w:tcMar>
              <w:top w:w="100" w:type="dxa"/>
              <w:left w:w="100" w:type="dxa"/>
              <w:bottom w:w="100" w:type="dxa"/>
              <w:right w:w="100" w:type="dxa"/>
            </w:tcMar>
          </w:tcPr>
          <w:p w14:paraId="03AE7F53" w14:textId="77777777" w:rsidR="001A1B5F" w:rsidRPr="003953FC" w:rsidRDefault="001A1B5F">
            <w:pPr>
              <w:pStyle w:val="Normal1"/>
              <w:spacing w:line="240" w:lineRule="auto"/>
              <w:contextualSpacing w:val="0"/>
            </w:pPr>
            <w:r w:rsidRPr="003953FC">
              <w:rPr>
                <w:rFonts w:eastAsia="Calibri" w:cs="Calibri"/>
                <w:color w:val="555555"/>
              </w:rPr>
              <w:t>jfantozzi@ccny.cuny.edu</w:t>
            </w:r>
          </w:p>
        </w:tc>
        <w:tc>
          <w:tcPr>
            <w:tcW w:w="1455" w:type="dxa"/>
            <w:tcMar>
              <w:top w:w="100" w:type="dxa"/>
              <w:left w:w="100" w:type="dxa"/>
              <w:bottom w:w="100" w:type="dxa"/>
              <w:right w:w="100" w:type="dxa"/>
            </w:tcMar>
          </w:tcPr>
          <w:p w14:paraId="58573FA9" w14:textId="77777777" w:rsidR="001A1B5F" w:rsidRPr="003953FC" w:rsidRDefault="001A1B5F">
            <w:pPr>
              <w:pStyle w:val="Normal1"/>
              <w:spacing w:line="240" w:lineRule="auto"/>
              <w:contextualSpacing w:val="0"/>
            </w:pPr>
            <w:r w:rsidRPr="003953FC">
              <w:rPr>
                <w:rFonts w:eastAsia="Calibri" w:cs="Calibri"/>
                <w:color w:val="555555"/>
              </w:rPr>
              <w:t>x7865</w:t>
            </w:r>
          </w:p>
        </w:tc>
        <w:tc>
          <w:tcPr>
            <w:tcW w:w="1275" w:type="dxa"/>
            <w:tcMar>
              <w:top w:w="100" w:type="dxa"/>
              <w:left w:w="100" w:type="dxa"/>
              <w:bottom w:w="100" w:type="dxa"/>
              <w:right w:w="100" w:type="dxa"/>
            </w:tcMar>
          </w:tcPr>
          <w:p w14:paraId="26320C30" w14:textId="77777777" w:rsidR="001A1B5F" w:rsidRPr="003953FC" w:rsidRDefault="001A1B5F">
            <w:pPr>
              <w:pStyle w:val="Normal1"/>
              <w:spacing w:line="240" w:lineRule="auto"/>
              <w:contextualSpacing w:val="0"/>
            </w:pPr>
            <w:r w:rsidRPr="003953FC">
              <w:rPr>
                <w:rFonts w:eastAsia="Calibri" w:cs="Calibri"/>
                <w:color w:val="555555"/>
              </w:rPr>
              <w:t>A 101</w:t>
            </w:r>
          </w:p>
        </w:tc>
      </w:tr>
      <w:tr w:rsidR="001A1B5F" w:rsidRPr="003953FC" w14:paraId="53BF8C8E" w14:textId="77777777">
        <w:trPr>
          <w:jc w:val="center"/>
        </w:trPr>
        <w:tc>
          <w:tcPr>
            <w:tcW w:w="2100" w:type="dxa"/>
            <w:tcMar>
              <w:top w:w="100" w:type="dxa"/>
              <w:left w:w="100" w:type="dxa"/>
              <w:bottom w:w="100" w:type="dxa"/>
              <w:right w:w="100" w:type="dxa"/>
            </w:tcMar>
          </w:tcPr>
          <w:p w14:paraId="4F0941E3" w14:textId="77777777" w:rsidR="001A1B5F" w:rsidRPr="003953FC" w:rsidRDefault="001A1B5F">
            <w:pPr>
              <w:pStyle w:val="Normal1"/>
              <w:spacing w:line="240" w:lineRule="auto"/>
              <w:contextualSpacing w:val="0"/>
            </w:pPr>
            <w:r w:rsidRPr="003953FC">
              <w:rPr>
                <w:rFonts w:eastAsia="Calibri" w:cs="Calibri"/>
                <w:color w:val="555555"/>
              </w:rPr>
              <w:t>Admissions</w:t>
            </w:r>
          </w:p>
        </w:tc>
        <w:tc>
          <w:tcPr>
            <w:tcW w:w="1965" w:type="dxa"/>
            <w:tcMar>
              <w:top w:w="100" w:type="dxa"/>
              <w:left w:w="100" w:type="dxa"/>
              <w:bottom w:w="100" w:type="dxa"/>
              <w:right w:w="100" w:type="dxa"/>
            </w:tcMar>
          </w:tcPr>
          <w:p w14:paraId="313181D3" w14:textId="77777777" w:rsidR="001A1B5F" w:rsidRPr="003953FC" w:rsidRDefault="001A1B5F">
            <w:pPr>
              <w:pStyle w:val="Normal1"/>
              <w:spacing w:line="240" w:lineRule="auto"/>
              <w:contextualSpacing w:val="0"/>
            </w:pPr>
            <w:r w:rsidRPr="003953FC">
              <w:rPr>
                <w:rFonts w:eastAsia="Calibri" w:cs="Calibri"/>
                <w:color w:val="555555"/>
              </w:rPr>
              <w:t xml:space="preserve">Alan </w:t>
            </w:r>
            <w:proofErr w:type="spellStart"/>
            <w:r w:rsidRPr="003953FC">
              <w:rPr>
                <w:rFonts w:eastAsia="Calibri" w:cs="Calibri"/>
                <w:color w:val="555555"/>
              </w:rPr>
              <w:t>Sabal</w:t>
            </w:r>
            <w:proofErr w:type="spellEnd"/>
          </w:p>
        </w:tc>
        <w:tc>
          <w:tcPr>
            <w:tcW w:w="2835" w:type="dxa"/>
            <w:tcMar>
              <w:top w:w="100" w:type="dxa"/>
              <w:left w:w="100" w:type="dxa"/>
              <w:bottom w:w="100" w:type="dxa"/>
              <w:right w:w="100" w:type="dxa"/>
            </w:tcMar>
          </w:tcPr>
          <w:p w14:paraId="534E45C1" w14:textId="77777777" w:rsidR="001A1B5F" w:rsidRPr="003953FC" w:rsidRDefault="001A1B5F">
            <w:pPr>
              <w:pStyle w:val="Normal1"/>
              <w:spacing w:line="240" w:lineRule="auto"/>
              <w:contextualSpacing w:val="0"/>
            </w:pPr>
            <w:r w:rsidRPr="003953FC">
              <w:rPr>
                <w:rFonts w:eastAsia="Calibri" w:cs="Calibri"/>
                <w:color w:val="555555"/>
              </w:rPr>
              <w:t>asabal@ccny.cuny.edu</w:t>
            </w:r>
          </w:p>
        </w:tc>
        <w:tc>
          <w:tcPr>
            <w:tcW w:w="1455" w:type="dxa"/>
            <w:tcMar>
              <w:top w:w="100" w:type="dxa"/>
              <w:left w:w="100" w:type="dxa"/>
              <w:bottom w:w="100" w:type="dxa"/>
              <w:right w:w="100" w:type="dxa"/>
            </w:tcMar>
          </w:tcPr>
          <w:p w14:paraId="7CD6EF9A" w14:textId="77777777" w:rsidR="001A1B5F" w:rsidRPr="003953FC" w:rsidRDefault="001A1B5F">
            <w:pPr>
              <w:pStyle w:val="Normal1"/>
              <w:spacing w:line="240" w:lineRule="auto"/>
              <w:contextualSpacing w:val="0"/>
            </w:pPr>
            <w:r w:rsidRPr="003953FC">
              <w:rPr>
                <w:rFonts w:eastAsia="Calibri" w:cs="Calibri"/>
                <w:color w:val="555555"/>
              </w:rPr>
              <w:t>x6444</w:t>
            </w:r>
          </w:p>
        </w:tc>
        <w:tc>
          <w:tcPr>
            <w:tcW w:w="1275" w:type="dxa"/>
            <w:tcMar>
              <w:top w:w="100" w:type="dxa"/>
              <w:left w:w="100" w:type="dxa"/>
              <w:bottom w:w="100" w:type="dxa"/>
              <w:right w:w="100" w:type="dxa"/>
            </w:tcMar>
          </w:tcPr>
          <w:p w14:paraId="5CB2D5C3" w14:textId="77777777" w:rsidR="001A1B5F" w:rsidRPr="003953FC" w:rsidRDefault="001A1B5F">
            <w:pPr>
              <w:pStyle w:val="Normal1"/>
              <w:spacing w:line="240" w:lineRule="auto"/>
              <w:contextualSpacing w:val="0"/>
            </w:pPr>
            <w:r w:rsidRPr="003953FC">
              <w:rPr>
                <w:rFonts w:eastAsia="Calibri" w:cs="Calibri"/>
                <w:color w:val="555555"/>
              </w:rPr>
              <w:t>A 101</w:t>
            </w:r>
          </w:p>
        </w:tc>
      </w:tr>
      <w:tr w:rsidR="001A1B5F" w:rsidRPr="003953FC" w14:paraId="4B1E37B8" w14:textId="77777777">
        <w:trPr>
          <w:jc w:val="center"/>
        </w:trPr>
        <w:tc>
          <w:tcPr>
            <w:tcW w:w="2100" w:type="dxa"/>
            <w:tcMar>
              <w:top w:w="100" w:type="dxa"/>
              <w:left w:w="100" w:type="dxa"/>
              <w:bottom w:w="100" w:type="dxa"/>
              <w:right w:w="100" w:type="dxa"/>
            </w:tcMar>
          </w:tcPr>
          <w:p w14:paraId="768000F2" w14:textId="77777777" w:rsidR="001A1B5F" w:rsidRPr="003953FC" w:rsidRDefault="001A1B5F">
            <w:pPr>
              <w:pStyle w:val="Normal1"/>
              <w:spacing w:line="240" w:lineRule="auto"/>
              <w:contextualSpacing w:val="0"/>
            </w:pPr>
            <w:r w:rsidRPr="003953FC">
              <w:rPr>
                <w:rFonts w:eastAsia="Calibri" w:cs="Calibri"/>
                <w:color w:val="555555"/>
              </w:rPr>
              <w:t>Financial Aid</w:t>
            </w:r>
          </w:p>
        </w:tc>
        <w:tc>
          <w:tcPr>
            <w:tcW w:w="1965" w:type="dxa"/>
            <w:tcMar>
              <w:top w:w="100" w:type="dxa"/>
              <w:left w:w="100" w:type="dxa"/>
              <w:bottom w:w="100" w:type="dxa"/>
              <w:right w:w="100" w:type="dxa"/>
            </w:tcMar>
          </w:tcPr>
          <w:p w14:paraId="27B12A31" w14:textId="77777777" w:rsidR="001A1B5F" w:rsidRPr="003953FC" w:rsidRDefault="001A1B5F">
            <w:pPr>
              <w:pStyle w:val="Normal1"/>
              <w:spacing w:line="240" w:lineRule="auto"/>
              <w:contextualSpacing w:val="0"/>
            </w:pPr>
            <w:proofErr w:type="spellStart"/>
            <w:r w:rsidRPr="003953FC">
              <w:rPr>
                <w:rFonts w:eastAsia="Calibri" w:cs="Calibri"/>
                <w:color w:val="555555"/>
              </w:rPr>
              <w:t>Arshaw</w:t>
            </w:r>
            <w:proofErr w:type="spellEnd"/>
            <w:r w:rsidRPr="003953FC">
              <w:rPr>
                <w:rFonts w:eastAsia="Calibri" w:cs="Calibri"/>
                <w:color w:val="555555"/>
              </w:rPr>
              <w:t xml:space="preserve"> </w:t>
            </w:r>
            <w:proofErr w:type="spellStart"/>
            <w:r w:rsidRPr="003953FC">
              <w:rPr>
                <w:rFonts w:eastAsia="Calibri" w:cs="Calibri"/>
                <w:color w:val="555555"/>
              </w:rPr>
              <w:t>Ramkaran</w:t>
            </w:r>
            <w:proofErr w:type="spellEnd"/>
          </w:p>
        </w:tc>
        <w:tc>
          <w:tcPr>
            <w:tcW w:w="2835" w:type="dxa"/>
            <w:tcMar>
              <w:top w:w="100" w:type="dxa"/>
              <w:left w:w="100" w:type="dxa"/>
              <w:bottom w:w="100" w:type="dxa"/>
              <w:right w:w="100" w:type="dxa"/>
            </w:tcMar>
          </w:tcPr>
          <w:p w14:paraId="52AC7164" w14:textId="77777777" w:rsidR="001A1B5F" w:rsidRPr="003953FC" w:rsidRDefault="001A1B5F">
            <w:pPr>
              <w:pStyle w:val="Normal1"/>
              <w:spacing w:line="240" w:lineRule="auto"/>
              <w:contextualSpacing w:val="0"/>
            </w:pPr>
            <w:r w:rsidRPr="003953FC">
              <w:rPr>
                <w:rFonts w:eastAsia="Calibri" w:cs="Calibri"/>
                <w:color w:val="555555"/>
              </w:rPr>
              <w:t>aramkaran@ccny.cuny.edu</w:t>
            </w:r>
          </w:p>
        </w:tc>
        <w:tc>
          <w:tcPr>
            <w:tcW w:w="1455" w:type="dxa"/>
            <w:tcMar>
              <w:top w:w="100" w:type="dxa"/>
              <w:left w:w="100" w:type="dxa"/>
              <w:bottom w:w="100" w:type="dxa"/>
              <w:right w:w="100" w:type="dxa"/>
            </w:tcMar>
          </w:tcPr>
          <w:p w14:paraId="3C86F021" w14:textId="77777777" w:rsidR="001A1B5F" w:rsidRPr="003953FC" w:rsidRDefault="001A1B5F">
            <w:pPr>
              <w:pStyle w:val="Normal1"/>
              <w:spacing w:line="240" w:lineRule="auto"/>
              <w:contextualSpacing w:val="0"/>
            </w:pPr>
            <w:r w:rsidRPr="003953FC">
              <w:rPr>
                <w:rFonts w:eastAsia="Calibri" w:cs="Calibri"/>
                <w:color w:val="555555"/>
              </w:rPr>
              <w:t>x5824</w:t>
            </w:r>
          </w:p>
        </w:tc>
        <w:tc>
          <w:tcPr>
            <w:tcW w:w="1275" w:type="dxa"/>
            <w:tcMar>
              <w:top w:w="100" w:type="dxa"/>
              <w:left w:w="100" w:type="dxa"/>
              <w:bottom w:w="100" w:type="dxa"/>
              <w:right w:w="100" w:type="dxa"/>
            </w:tcMar>
          </w:tcPr>
          <w:p w14:paraId="1FB703EC" w14:textId="77777777" w:rsidR="001A1B5F" w:rsidRPr="003953FC" w:rsidRDefault="001A1B5F">
            <w:pPr>
              <w:pStyle w:val="Normal1"/>
              <w:spacing w:line="240" w:lineRule="auto"/>
              <w:contextualSpacing w:val="0"/>
            </w:pPr>
            <w:r w:rsidRPr="003953FC">
              <w:rPr>
                <w:rFonts w:eastAsia="Calibri" w:cs="Calibri"/>
                <w:color w:val="555555"/>
              </w:rPr>
              <w:t>A 104</w:t>
            </w:r>
          </w:p>
        </w:tc>
      </w:tr>
      <w:tr w:rsidR="001A1B5F" w:rsidRPr="003953FC" w14:paraId="7446357D" w14:textId="77777777">
        <w:trPr>
          <w:jc w:val="center"/>
        </w:trPr>
        <w:tc>
          <w:tcPr>
            <w:tcW w:w="2100" w:type="dxa"/>
            <w:tcMar>
              <w:top w:w="100" w:type="dxa"/>
              <w:left w:w="100" w:type="dxa"/>
              <w:bottom w:w="100" w:type="dxa"/>
              <w:right w:w="100" w:type="dxa"/>
            </w:tcMar>
          </w:tcPr>
          <w:p w14:paraId="614C7684" w14:textId="77777777" w:rsidR="001A1B5F" w:rsidRPr="003953FC" w:rsidRDefault="001A1B5F">
            <w:pPr>
              <w:pStyle w:val="Normal1"/>
              <w:spacing w:line="240" w:lineRule="auto"/>
              <w:contextualSpacing w:val="0"/>
            </w:pPr>
            <w:r w:rsidRPr="003953FC">
              <w:rPr>
                <w:rFonts w:eastAsia="Calibri" w:cs="Calibri"/>
                <w:color w:val="555555"/>
              </w:rPr>
              <w:t>Financial Aid</w:t>
            </w:r>
          </w:p>
        </w:tc>
        <w:tc>
          <w:tcPr>
            <w:tcW w:w="1965" w:type="dxa"/>
            <w:tcMar>
              <w:top w:w="100" w:type="dxa"/>
              <w:left w:w="100" w:type="dxa"/>
              <w:bottom w:w="100" w:type="dxa"/>
              <w:right w:w="100" w:type="dxa"/>
            </w:tcMar>
          </w:tcPr>
          <w:p w14:paraId="4D6B9CA4" w14:textId="77777777" w:rsidR="001A1B5F" w:rsidRPr="003953FC" w:rsidRDefault="001A1B5F">
            <w:pPr>
              <w:pStyle w:val="Normal1"/>
              <w:spacing w:line="240" w:lineRule="auto"/>
              <w:contextualSpacing w:val="0"/>
            </w:pPr>
            <w:r w:rsidRPr="003953FC">
              <w:rPr>
                <w:rFonts w:eastAsia="Calibri" w:cs="Calibri"/>
                <w:color w:val="555555"/>
              </w:rPr>
              <w:t xml:space="preserve">Lourdes La </w:t>
            </w:r>
            <w:proofErr w:type="spellStart"/>
            <w:r w:rsidRPr="003953FC">
              <w:rPr>
                <w:rFonts w:eastAsia="Calibri" w:cs="Calibri"/>
                <w:color w:val="555555"/>
              </w:rPr>
              <w:t>Cotera</w:t>
            </w:r>
            <w:proofErr w:type="spellEnd"/>
          </w:p>
        </w:tc>
        <w:tc>
          <w:tcPr>
            <w:tcW w:w="2835" w:type="dxa"/>
            <w:tcMar>
              <w:top w:w="100" w:type="dxa"/>
              <w:left w:w="100" w:type="dxa"/>
              <w:bottom w:w="100" w:type="dxa"/>
              <w:right w:w="100" w:type="dxa"/>
            </w:tcMar>
          </w:tcPr>
          <w:p w14:paraId="34650EA1" w14:textId="77777777" w:rsidR="001A1B5F" w:rsidRPr="003953FC" w:rsidRDefault="001A1B5F">
            <w:pPr>
              <w:pStyle w:val="Normal1"/>
              <w:spacing w:line="240" w:lineRule="auto"/>
              <w:contextualSpacing w:val="0"/>
            </w:pPr>
            <w:r w:rsidRPr="003953FC">
              <w:rPr>
                <w:rFonts w:eastAsia="Calibri" w:cs="Calibri"/>
                <w:color w:val="555555"/>
              </w:rPr>
              <w:t>llacotera@ccny.cuny.edu</w:t>
            </w:r>
          </w:p>
        </w:tc>
        <w:tc>
          <w:tcPr>
            <w:tcW w:w="1455" w:type="dxa"/>
            <w:tcMar>
              <w:top w:w="100" w:type="dxa"/>
              <w:left w:w="100" w:type="dxa"/>
              <w:bottom w:w="100" w:type="dxa"/>
              <w:right w:w="100" w:type="dxa"/>
            </w:tcMar>
          </w:tcPr>
          <w:p w14:paraId="23EF022B" w14:textId="77777777" w:rsidR="001A1B5F" w:rsidRPr="003953FC" w:rsidRDefault="001A1B5F">
            <w:pPr>
              <w:pStyle w:val="Normal1"/>
              <w:spacing w:line="240" w:lineRule="auto"/>
              <w:contextualSpacing w:val="0"/>
            </w:pPr>
            <w:r w:rsidRPr="003953FC">
              <w:rPr>
                <w:rFonts w:eastAsia="Calibri" w:cs="Calibri"/>
                <w:color w:val="555555"/>
              </w:rPr>
              <w:t>x6354</w:t>
            </w:r>
          </w:p>
        </w:tc>
        <w:tc>
          <w:tcPr>
            <w:tcW w:w="1275" w:type="dxa"/>
            <w:tcMar>
              <w:top w:w="100" w:type="dxa"/>
              <w:left w:w="100" w:type="dxa"/>
              <w:bottom w:w="100" w:type="dxa"/>
              <w:right w:w="100" w:type="dxa"/>
            </w:tcMar>
          </w:tcPr>
          <w:p w14:paraId="2332F0A2" w14:textId="77777777" w:rsidR="001A1B5F" w:rsidRPr="003953FC" w:rsidRDefault="001A1B5F">
            <w:pPr>
              <w:pStyle w:val="Normal1"/>
              <w:spacing w:line="240" w:lineRule="auto"/>
              <w:contextualSpacing w:val="0"/>
            </w:pPr>
            <w:r w:rsidRPr="003953FC">
              <w:rPr>
                <w:rFonts w:eastAsia="Calibri" w:cs="Calibri"/>
                <w:color w:val="555555"/>
              </w:rPr>
              <w:t>A 104</w:t>
            </w:r>
          </w:p>
        </w:tc>
      </w:tr>
      <w:tr w:rsidR="001A1B5F" w:rsidRPr="003953FC" w14:paraId="206A18D6" w14:textId="77777777">
        <w:trPr>
          <w:jc w:val="center"/>
        </w:trPr>
        <w:tc>
          <w:tcPr>
            <w:tcW w:w="2100" w:type="dxa"/>
            <w:tcMar>
              <w:top w:w="100" w:type="dxa"/>
              <w:left w:w="100" w:type="dxa"/>
              <w:bottom w:w="100" w:type="dxa"/>
              <w:right w:w="100" w:type="dxa"/>
            </w:tcMar>
          </w:tcPr>
          <w:p w14:paraId="447EF6EB" w14:textId="77777777" w:rsidR="001A1B5F" w:rsidRPr="003953FC" w:rsidRDefault="001A1B5F">
            <w:pPr>
              <w:pStyle w:val="Normal1"/>
              <w:spacing w:line="240" w:lineRule="auto"/>
              <w:contextualSpacing w:val="0"/>
            </w:pPr>
            <w:r w:rsidRPr="003953FC">
              <w:rPr>
                <w:rFonts w:eastAsia="Calibri" w:cs="Calibri"/>
                <w:color w:val="555555"/>
              </w:rPr>
              <w:t xml:space="preserve">Colin Powell School </w:t>
            </w:r>
          </w:p>
        </w:tc>
        <w:tc>
          <w:tcPr>
            <w:tcW w:w="1965" w:type="dxa"/>
            <w:tcMar>
              <w:top w:w="100" w:type="dxa"/>
              <w:left w:w="100" w:type="dxa"/>
              <w:bottom w:w="100" w:type="dxa"/>
              <w:right w:w="100" w:type="dxa"/>
            </w:tcMar>
          </w:tcPr>
          <w:p w14:paraId="55D36E9C" w14:textId="77777777" w:rsidR="001A1B5F" w:rsidRPr="003953FC" w:rsidRDefault="001A1B5F">
            <w:pPr>
              <w:pStyle w:val="Normal1"/>
              <w:spacing w:line="240" w:lineRule="auto"/>
              <w:contextualSpacing w:val="0"/>
            </w:pPr>
            <w:r w:rsidRPr="003953FC">
              <w:rPr>
                <w:rFonts w:eastAsia="Calibri" w:cs="Calibri"/>
                <w:color w:val="555555"/>
              </w:rPr>
              <w:t xml:space="preserve">Leslie </w:t>
            </w:r>
            <w:proofErr w:type="spellStart"/>
            <w:r w:rsidRPr="003953FC">
              <w:rPr>
                <w:rFonts w:eastAsia="Calibri" w:cs="Calibri"/>
                <w:color w:val="555555"/>
              </w:rPr>
              <w:t>Galman</w:t>
            </w:r>
            <w:proofErr w:type="spellEnd"/>
          </w:p>
        </w:tc>
        <w:tc>
          <w:tcPr>
            <w:tcW w:w="2835" w:type="dxa"/>
            <w:tcMar>
              <w:top w:w="100" w:type="dxa"/>
              <w:left w:w="100" w:type="dxa"/>
              <w:bottom w:w="100" w:type="dxa"/>
              <w:right w:w="100" w:type="dxa"/>
            </w:tcMar>
          </w:tcPr>
          <w:p w14:paraId="2B473D53" w14:textId="77777777" w:rsidR="001A1B5F" w:rsidRPr="003953FC" w:rsidRDefault="001A1B5F">
            <w:pPr>
              <w:pStyle w:val="Normal1"/>
              <w:spacing w:line="240" w:lineRule="auto"/>
              <w:contextualSpacing w:val="0"/>
            </w:pPr>
            <w:r w:rsidRPr="003953FC">
              <w:rPr>
                <w:rFonts w:eastAsia="Calibri" w:cs="Calibri"/>
                <w:color w:val="555555"/>
              </w:rPr>
              <w:t>lgalman@ccny.cuny.edu</w:t>
            </w:r>
          </w:p>
        </w:tc>
        <w:tc>
          <w:tcPr>
            <w:tcW w:w="1455" w:type="dxa"/>
            <w:tcMar>
              <w:top w:w="100" w:type="dxa"/>
              <w:left w:w="100" w:type="dxa"/>
              <w:bottom w:w="100" w:type="dxa"/>
              <w:right w:w="100" w:type="dxa"/>
            </w:tcMar>
          </w:tcPr>
          <w:p w14:paraId="67086D25" w14:textId="77777777" w:rsidR="001A1B5F" w:rsidRPr="003953FC" w:rsidRDefault="001A1B5F">
            <w:pPr>
              <w:pStyle w:val="Normal1"/>
              <w:spacing w:line="240" w:lineRule="auto"/>
              <w:contextualSpacing w:val="0"/>
            </w:pPr>
            <w:r w:rsidRPr="003953FC">
              <w:rPr>
                <w:rFonts w:eastAsia="Calibri" w:cs="Calibri"/>
                <w:color w:val="555555"/>
              </w:rPr>
              <w:t>x6412</w:t>
            </w:r>
          </w:p>
        </w:tc>
        <w:tc>
          <w:tcPr>
            <w:tcW w:w="1275" w:type="dxa"/>
            <w:tcMar>
              <w:top w:w="100" w:type="dxa"/>
              <w:left w:w="100" w:type="dxa"/>
              <w:bottom w:w="100" w:type="dxa"/>
              <w:right w:w="100" w:type="dxa"/>
            </w:tcMar>
          </w:tcPr>
          <w:p w14:paraId="49501608" w14:textId="77777777" w:rsidR="001A1B5F" w:rsidRPr="003953FC" w:rsidRDefault="001A1B5F">
            <w:pPr>
              <w:pStyle w:val="Normal1"/>
              <w:spacing w:line="240" w:lineRule="auto"/>
              <w:contextualSpacing w:val="0"/>
            </w:pPr>
            <w:r w:rsidRPr="003953FC">
              <w:rPr>
                <w:rFonts w:eastAsia="Calibri" w:cs="Calibri"/>
                <w:color w:val="555555"/>
              </w:rPr>
              <w:t>NA 6/141</w:t>
            </w:r>
          </w:p>
        </w:tc>
      </w:tr>
      <w:tr w:rsidR="001A1B5F" w:rsidRPr="003953FC" w14:paraId="2B6161F0" w14:textId="77777777">
        <w:trPr>
          <w:jc w:val="center"/>
        </w:trPr>
        <w:tc>
          <w:tcPr>
            <w:tcW w:w="2100" w:type="dxa"/>
            <w:tcMar>
              <w:top w:w="100" w:type="dxa"/>
              <w:left w:w="100" w:type="dxa"/>
              <w:bottom w:w="100" w:type="dxa"/>
              <w:right w:w="100" w:type="dxa"/>
            </w:tcMar>
          </w:tcPr>
          <w:p w14:paraId="21477ABF" w14:textId="77777777" w:rsidR="001A1B5F" w:rsidRPr="003953FC" w:rsidRDefault="001A1B5F">
            <w:pPr>
              <w:pStyle w:val="Normal1"/>
              <w:spacing w:line="240" w:lineRule="auto"/>
              <w:contextualSpacing w:val="0"/>
            </w:pPr>
            <w:r w:rsidRPr="003953FC">
              <w:rPr>
                <w:rFonts w:eastAsia="Calibri" w:cs="Calibri"/>
                <w:color w:val="555555"/>
              </w:rPr>
              <w:t>Colin Powell School</w:t>
            </w:r>
          </w:p>
        </w:tc>
        <w:tc>
          <w:tcPr>
            <w:tcW w:w="1965" w:type="dxa"/>
            <w:tcMar>
              <w:top w:w="100" w:type="dxa"/>
              <w:left w:w="100" w:type="dxa"/>
              <w:bottom w:w="100" w:type="dxa"/>
              <w:right w:w="100" w:type="dxa"/>
            </w:tcMar>
          </w:tcPr>
          <w:p w14:paraId="4E3CC348" w14:textId="77777777" w:rsidR="001A1B5F" w:rsidRPr="003953FC" w:rsidRDefault="001A1B5F">
            <w:pPr>
              <w:pStyle w:val="Normal1"/>
              <w:spacing w:line="240" w:lineRule="auto"/>
              <w:contextualSpacing w:val="0"/>
            </w:pPr>
            <w:r w:rsidRPr="003953FC">
              <w:rPr>
                <w:rFonts w:eastAsia="Calibri" w:cs="Calibri"/>
                <w:color w:val="555555"/>
              </w:rPr>
              <w:t>Kamilah Briscoe</w:t>
            </w:r>
          </w:p>
        </w:tc>
        <w:tc>
          <w:tcPr>
            <w:tcW w:w="2835" w:type="dxa"/>
            <w:tcMar>
              <w:top w:w="100" w:type="dxa"/>
              <w:left w:w="100" w:type="dxa"/>
              <w:bottom w:w="100" w:type="dxa"/>
              <w:right w:w="100" w:type="dxa"/>
            </w:tcMar>
          </w:tcPr>
          <w:p w14:paraId="0C1C8F74" w14:textId="77777777" w:rsidR="001A1B5F" w:rsidRPr="003953FC" w:rsidRDefault="001A1B5F">
            <w:pPr>
              <w:pStyle w:val="Normal1"/>
              <w:spacing w:line="240" w:lineRule="auto"/>
              <w:contextualSpacing w:val="0"/>
            </w:pPr>
            <w:r w:rsidRPr="003953FC">
              <w:rPr>
                <w:rFonts w:eastAsia="Calibri" w:cs="Calibri"/>
                <w:color w:val="555555"/>
              </w:rPr>
              <w:t>kbriscoe@ccny.cuny.edu</w:t>
            </w:r>
          </w:p>
        </w:tc>
        <w:tc>
          <w:tcPr>
            <w:tcW w:w="1455" w:type="dxa"/>
            <w:tcMar>
              <w:top w:w="100" w:type="dxa"/>
              <w:left w:w="100" w:type="dxa"/>
              <w:bottom w:w="100" w:type="dxa"/>
              <w:right w:w="100" w:type="dxa"/>
            </w:tcMar>
          </w:tcPr>
          <w:p w14:paraId="3EB81701" w14:textId="77777777" w:rsidR="001A1B5F" w:rsidRPr="003953FC" w:rsidRDefault="001A1B5F">
            <w:pPr>
              <w:pStyle w:val="Normal1"/>
              <w:spacing w:line="240" w:lineRule="auto"/>
              <w:contextualSpacing w:val="0"/>
            </w:pPr>
            <w:r w:rsidRPr="003953FC">
              <w:rPr>
                <w:rFonts w:eastAsia="Calibri" w:cs="Calibri"/>
                <w:color w:val="555555"/>
              </w:rPr>
              <w:t>x7397</w:t>
            </w:r>
          </w:p>
        </w:tc>
        <w:tc>
          <w:tcPr>
            <w:tcW w:w="1275" w:type="dxa"/>
            <w:tcMar>
              <w:top w:w="100" w:type="dxa"/>
              <w:left w:w="100" w:type="dxa"/>
              <w:bottom w:w="100" w:type="dxa"/>
              <w:right w:w="100" w:type="dxa"/>
            </w:tcMar>
          </w:tcPr>
          <w:p w14:paraId="37574E3E" w14:textId="77777777" w:rsidR="001A1B5F" w:rsidRPr="003953FC" w:rsidRDefault="001A1B5F">
            <w:pPr>
              <w:pStyle w:val="Normal1"/>
              <w:spacing w:line="240" w:lineRule="auto"/>
              <w:contextualSpacing w:val="0"/>
            </w:pPr>
            <w:r w:rsidRPr="003953FC">
              <w:rPr>
                <w:rFonts w:eastAsia="Calibri" w:cs="Calibri"/>
                <w:color w:val="555555"/>
              </w:rPr>
              <w:t>SH 542</w:t>
            </w:r>
          </w:p>
        </w:tc>
      </w:tr>
      <w:tr w:rsidR="001A1B5F" w:rsidRPr="003953FC" w14:paraId="0DA7D8FA" w14:textId="77777777">
        <w:trPr>
          <w:jc w:val="center"/>
        </w:trPr>
        <w:tc>
          <w:tcPr>
            <w:tcW w:w="2100" w:type="dxa"/>
            <w:tcMar>
              <w:top w:w="100" w:type="dxa"/>
              <w:left w:w="100" w:type="dxa"/>
              <w:bottom w:w="100" w:type="dxa"/>
              <w:right w:w="100" w:type="dxa"/>
            </w:tcMar>
          </w:tcPr>
          <w:p w14:paraId="51F6FD9E" w14:textId="77777777" w:rsidR="001A1B5F" w:rsidRPr="003953FC" w:rsidRDefault="001A1B5F">
            <w:pPr>
              <w:pStyle w:val="Normal1"/>
              <w:spacing w:line="240" w:lineRule="auto"/>
              <w:contextualSpacing w:val="0"/>
            </w:pPr>
            <w:r w:rsidRPr="003953FC">
              <w:rPr>
                <w:rFonts w:eastAsia="Calibri" w:cs="Calibri"/>
                <w:color w:val="555555"/>
              </w:rPr>
              <w:t>Division of Humanities and Arts</w:t>
            </w:r>
          </w:p>
        </w:tc>
        <w:tc>
          <w:tcPr>
            <w:tcW w:w="1965" w:type="dxa"/>
            <w:tcMar>
              <w:top w:w="100" w:type="dxa"/>
              <w:left w:w="100" w:type="dxa"/>
              <w:bottom w:w="100" w:type="dxa"/>
              <w:right w:w="100" w:type="dxa"/>
            </w:tcMar>
          </w:tcPr>
          <w:p w14:paraId="0B6C708A" w14:textId="77777777" w:rsidR="001A1B5F" w:rsidRPr="003953FC" w:rsidRDefault="001A1B5F">
            <w:pPr>
              <w:pStyle w:val="Normal1"/>
              <w:spacing w:line="240" w:lineRule="auto"/>
              <w:contextualSpacing w:val="0"/>
            </w:pPr>
            <w:r w:rsidRPr="003953FC">
              <w:rPr>
                <w:rFonts w:eastAsia="Calibri" w:cs="Calibri"/>
                <w:color w:val="555555"/>
              </w:rPr>
              <w:t>Melissa Oden</w:t>
            </w:r>
          </w:p>
        </w:tc>
        <w:tc>
          <w:tcPr>
            <w:tcW w:w="2835" w:type="dxa"/>
            <w:tcMar>
              <w:top w:w="100" w:type="dxa"/>
              <w:left w:w="100" w:type="dxa"/>
              <w:bottom w:w="100" w:type="dxa"/>
              <w:right w:w="100" w:type="dxa"/>
            </w:tcMar>
          </w:tcPr>
          <w:p w14:paraId="5A262550" w14:textId="77777777" w:rsidR="001A1B5F" w:rsidRPr="003953FC" w:rsidRDefault="001A1B5F">
            <w:pPr>
              <w:pStyle w:val="Normal1"/>
              <w:spacing w:line="240" w:lineRule="auto"/>
              <w:contextualSpacing w:val="0"/>
            </w:pPr>
            <w:r w:rsidRPr="003953FC">
              <w:rPr>
                <w:rFonts w:eastAsia="Calibri" w:cs="Calibri"/>
                <w:color w:val="555555"/>
              </w:rPr>
              <w:t>moden@ccny.cuny.edu</w:t>
            </w:r>
          </w:p>
        </w:tc>
        <w:tc>
          <w:tcPr>
            <w:tcW w:w="1455" w:type="dxa"/>
            <w:tcMar>
              <w:top w:w="100" w:type="dxa"/>
              <w:left w:w="100" w:type="dxa"/>
              <w:bottom w:w="100" w:type="dxa"/>
              <w:right w:w="100" w:type="dxa"/>
            </w:tcMar>
          </w:tcPr>
          <w:p w14:paraId="04725D56" w14:textId="77777777" w:rsidR="001A1B5F" w:rsidRPr="003953FC" w:rsidRDefault="001A1B5F">
            <w:pPr>
              <w:pStyle w:val="Normal1"/>
              <w:spacing w:line="240" w:lineRule="auto"/>
              <w:contextualSpacing w:val="0"/>
            </w:pPr>
            <w:r w:rsidRPr="003953FC">
              <w:rPr>
                <w:rFonts w:eastAsia="Calibri" w:cs="Calibri"/>
                <w:color w:val="555555"/>
              </w:rPr>
              <w:t>x7379</w:t>
            </w:r>
          </w:p>
        </w:tc>
        <w:tc>
          <w:tcPr>
            <w:tcW w:w="1275" w:type="dxa"/>
            <w:tcMar>
              <w:top w:w="100" w:type="dxa"/>
              <w:left w:w="100" w:type="dxa"/>
              <w:bottom w:w="100" w:type="dxa"/>
              <w:right w:w="100" w:type="dxa"/>
            </w:tcMar>
          </w:tcPr>
          <w:p w14:paraId="3273559B" w14:textId="77777777" w:rsidR="001A1B5F" w:rsidRPr="003953FC" w:rsidRDefault="001A1B5F">
            <w:pPr>
              <w:pStyle w:val="Normal1"/>
              <w:spacing w:line="240" w:lineRule="auto"/>
              <w:contextualSpacing w:val="0"/>
            </w:pPr>
            <w:r w:rsidRPr="003953FC">
              <w:rPr>
                <w:rFonts w:eastAsia="Calibri" w:cs="Calibri"/>
                <w:color w:val="555555"/>
              </w:rPr>
              <w:t>NA 5/225</w:t>
            </w:r>
          </w:p>
        </w:tc>
      </w:tr>
      <w:tr w:rsidR="001A1B5F" w:rsidRPr="003953FC" w14:paraId="59F8EF15" w14:textId="77777777">
        <w:trPr>
          <w:jc w:val="center"/>
        </w:trPr>
        <w:tc>
          <w:tcPr>
            <w:tcW w:w="2100" w:type="dxa"/>
            <w:tcMar>
              <w:top w:w="100" w:type="dxa"/>
              <w:left w:w="100" w:type="dxa"/>
              <w:bottom w:w="100" w:type="dxa"/>
              <w:right w:w="100" w:type="dxa"/>
            </w:tcMar>
          </w:tcPr>
          <w:p w14:paraId="7B3BB51A" w14:textId="77777777" w:rsidR="001A1B5F" w:rsidRPr="003953FC" w:rsidRDefault="001A1B5F">
            <w:pPr>
              <w:pStyle w:val="Normal1"/>
              <w:spacing w:line="240" w:lineRule="auto"/>
              <w:contextualSpacing w:val="0"/>
            </w:pPr>
            <w:r w:rsidRPr="003953FC">
              <w:rPr>
                <w:rFonts w:eastAsia="Calibri" w:cs="Calibri"/>
                <w:color w:val="555555"/>
              </w:rPr>
              <w:t>Grove School of Engineering</w:t>
            </w:r>
          </w:p>
        </w:tc>
        <w:tc>
          <w:tcPr>
            <w:tcW w:w="1965" w:type="dxa"/>
            <w:tcMar>
              <w:top w:w="100" w:type="dxa"/>
              <w:left w:w="100" w:type="dxa"/>
              <w:bottom w:w="100" w:type="dxa"/>
              <w:right w:w="100" w:type="dxa"/>
            </w:tcMar>
          </w:tcPr>
          <w:p w14:paraId="3C9F8ED2" w14:textId="77777777" w:rsidR="001A1B5F" w:rsidRPr="003953FC" w:rsidRDefault="001A1B5F">
            <w:pPr>
              <w:pStyle w:val="Normal1"/>
              <w:spacing w:line="240" w:lineRule="auto"/>
              <w:contextualSpacing w:val="0"/>
            </w:pPr>
            <w:r w:rsidRPr="003953FC">
              <w:rPr>
                <w:rFonts w:eastAsia="Calibri" w:cs="Calibri"/>
                <w:color w:val="555555"/>
              </w:rPr>
              <w:t xml:space="preserve">Dean </w:t>
            </w:r>
            <w:proofErr w:type="spellStart"/>
            <w:r w:rsidRPr="003953FC">
              <w:rPr>
                <w:rFonts w:eastAsia="Calibri" w:cs="Calibri"/>
                <w:color w:val="555555"/>
              </w:rPr>
              <w:t>Ardie</w:t>
            </w:r>
            <w:proofErr w:type="spellEnd"/>
            <w:r w:rsidRPr="003953FC">
              <w:rPr>
                <w:rFonts w:eastAsia="Calibri" w:cs="Calibri"/>
                <w:color w:val="555555"/>
              </w:rPr>
              <w:t xml:space="preserve"> </w:t>
            </w:r>
            <w:proofErr w:type="spellStart"/>
            <w:r w:rsidRPr="003953FC">
              <w:rPr>
                <w:rFonts w:eastAsia="Calibri" w:cs="Calibri"/>
                <w:color w:val="555555"/>
              </w:rPr>
              <w:t>Walser</w:t>
            </w:r>
            <w:proofErr w:type="spellEnd"/>
          </w:p>
        </w:tc>
        <w:tc>
          <w:tcPr>
            <w:tcW w:w="2835" w:type="dxa"/>
            <w:tcMar>
              <w:top w:w="100" w:type="dxa"/>
              <w:left w:w="100" w:type="dxa"/>
              <w:bottom w:w="100" w:type="dxa"/>
              <w:right w:w="100" w:type="dxa"/>
            </w:tcMar>
          </w:tcPr>
          <w:p w14:paraId="5036E92D" w14:textId="77777777" w:rsidR="001A1B5F" w:rsidRPr="003953FC" w:rsidRDefault="001A1B5F">
            <w:pPr>
              <w:pStyle w:val="Normal1"/>
              <w:spacing w:line="240" w:lineRule="auto"/>
              <w:contextualSpacing w:val="0"/>
            </w:pPr>
            <w:r w:rsidRPr="003953FC">
              <w:rPr>
                <w:rFonts w:eastAsia="Calibri" w:cs="Calibri"/>
                <w:color w:val="555555"/>
              </w:rPr>
              <w:t>walser@ccny.cuny.edu</w:t>
            </w:r>
          </w:p>
        </w:tc>
        <w:tc>
          <w:tcPr>
            <w:tcW w:w="1455" w:type="dxa"/>
            <w:tcMar>
              <w:top w:w="100" w:type="dxa"/>
              <w:left w:w="100" w:type="dxa"/>
              <w:bottom w:w="100" w:type="dxa"/>
              <w:right w:w="100" w:type="dxa"/>
            </w:tcMar>
          </w:tcPr>
          <w:p w14:paraId="659C49D9" w14:textId="77777777" w:rsidR="001A1B5F" w:rsidRPr="003953FC" w:rsidRDefault="001A1B5F">
            <w:pPr>
              <w:pStyle w:val="Normal1"/>
              <w:spacing w:line="240" w:lineRule="auto"/>
              <w:contextualSpacing w:val="0"/>
            </w:pPr>
            <w:r w:rsidRPr="003953FC">
              <w:rPr>
                <w:rFonts w:eastAsia="Calibri" w:cs="Calibri"/>
                <w:color w:val="555555"/>
              </w:rPr>
              <w:t>x8030</w:t>
            </w:r>
          </w:p>
        </w:tc>
        <w:tc>
          <w:tcPr>
            <w:tcW w:w="1275" w:type="dxa"/>
            <w:tcMar>
              <w:top w:w="100" w:type="dxa"/>
              <w:left w:w="100" w:type="dxa"/>
              <w:bottom w:w="100" w:type="dxa"/>
              <w:right w:w="100" w:type="dxa"/>
            </w:tcMar>
          </w:tcPr>
          <w:p w14:paraId="37C9F641" w14:textId="77777777" w:rsidR="001A1B5F" w:rsidRPr="003953FC" w:rsidRDefault="001A1B5F">
            <w:pPr>
              <w:pStyle w:val="Normal1"/>
              <w:spacing w:line="240" w:lineRule="auto"/>
              <w:contextualSpacing w:val="0"/>
            </w:pPr>
            <w:r w:rsidRPr="003953FC">
              <w:rPr>
                <w:rFonts w:eastAsia="Calibri" w:cs="Calibri"/>
                <w:color w:val="555555"/>
              </w:rPr>
              <w:t>ST 152</w:t>
            </w:r>
          </w:p>
        </w:tc>
      </w:tr>
      <w:tr w:rsidR="001A1B5F" w:rsidRPr="003953FC" w14:paraId="53F17372" w14:textId="77777777">
        <w:trPr>
          <w:jc w:val="center"/>
        </w:trPr>
        <w:tc>
          <w:tcPr>
            <w:tcW w:w="2100" w:type="dxa"/>
            <w:tcMar>
              <w:top w:w="100" w:type="dxa"/>
              <w:left w:w="100" w:type="dxa"/>
              <w:bottom w:w="100" w:type="dxa"/>
              <w:right w:w="100" w:type="dxa"/>
            </w:tcMar>
          </w:tcPr>
          <w:p w14:paraId="3DF8DFCE" w14:textId="77777777" w:rsidR="001A1B5F" w:rsidRPr="003953FC" w:rsidRDefault="001A1B5F">
            <w:pPr>
              <w:pStyle w:val="Normal1"/>
              <w:spacing w:line="240" w:lineRule="auto"/>
              <w:contextualSpacing w:val="0"/>
            </w:pPr>
            <w:r w:rsidRPr="003953FC">
              <w:rPr>
                <w:rFonts w:eastAsia="Calibri" w:cs="Calibri"/>
                <w:color w:val="555555"/>
              </w:rPr>
              <w:t>Sophie Davis School of Biomedical Education</w:t>
            </w:r>
          </w:p>
        </w:tc>
        <w:tc>
          <w:tcPr>
            <w:tcW w:w="1965" w:type="dxa"/>
            <w:tcMar>
              <w:top w:w="100" w:type="dxa"/>
              <w:left w:w="100" w:type="dxa"/>
              <w:bottom w:w="100" w:type="dxa"/>
              <w:right w:w="100" w:type="dxa"/>
            </w:tcMar>
          </w:tcPr>
          <w:p w14:paraId="0FAEC040" w14:textId="77777777" w:rsidR="001A1B5F" w:rsidRPr="003953FC" w:rsidRDefault="001A1B5F">
            <w:pPr>
              <w:pStyle w:val="Normal1"/>
              <w:spacing w:line="240" w:lineRule="auto"/>
              <w:contextualSpacing w:val="0"/>
            </w:pPr>
            <w:r w:rsidRPr="003953FC">
              <w:rPr>
                <w:rFonts w:eastAsia="Calibri" w:cs="Calibri"/>
                <w:color w:val="555555"/>
              </w:rPr>
              <w:t>Maria Jimenez</w:t>
            </w:r>
          </w:p>
        </w:tc>
        <w:tc>
          <w:tcPr>
            <w:tcW w:w="2835" w:type="dxa"/>
            <w:tcMar>
              <w:top w:w="100" w:type="dxa"/>
              <w:left w:w="100" w:type="dxa"/>
              <w:bottom w:w="100" w:type="dxa"/>
              <w:right w:w="100" w:type="dxa"/>
            </w:tcMar>
          </w:tcPr>
          <w:p w14:paraId="3E1205A2" w14:textId="77777777" w:rsidR="001A1B5F" w:rsidRPr="003953FC" w:rsidRDefault="001A1B5F">
            <w:pPr>
              <w:pStyle w:val="Normal1"/>
              <w:spacing w:line="240" w:lineRule="auto"/>
              <w:contextualSpacing w:val="0"/>
            </w:pPr>
            <w:r w:rsidRPr="003953FC">
              <w:rPr>
                <w:rFonts w:eastAsia="Calibri" w:cs="Calibri"/>
                <w:color w:val="555555"/>
              </w:rPr>
              <w:t>mjimenez@ccny.cuny.edu</w:t>
            </w:r>
          </w:p>
        </w:tc>
        <w:tc>
          <w:tcPr>
            <w:tcW w:w="1455" w:type="dxa"/>
            <w:tcMar>
              <w:top w:w="100" w:type="dxa"/>
              <w:left w:w="100" w:type="dxa"/>
              <w:bottom w:w="100" w:type="dxa"/>
              <w:right w:w="100" w:type="dxa"/>
            </w:tcMar>
          </w:tcPr>
          <w:p w14:paraId="546EDC09" w14:textId="77777777" w:rsidR="001A1B5F" w:rsidRPr="003953FC" w:rsidRDefault="001A1B5F">
            <w:pPr>
              <w:pStyle w:val="Normal1"/>
              <w:spacing w:line="240" w:lineRule="auto"/>
              <w:contextualSpacing w:val="0"/>
            </w:pPr>
            <w:r w:rsidRPr="003953FC">
              <w:rPr>
                <w:rFonts w:eastAsia="Calibri" w:cs="Calibri"/>
                <w:color w:val="555555"/>
              </w:rPr>
              <w:t>x7156 / x7160 / x8291</w:t>
            </w:r>
          </w:p>
        </w:tc>
        <w:tc>
          <w:tcPr>
            <w:tcW w:w="1275" w:type="dxa"/>
            <w:tcMar>
              <w:top w:w="100" w:type="dxa"/>
              <w:left w:w="100" w:type="dxa"/>
              <w:bottom w:w="100" w:type="dxa"/>
              <w:right w:w="100" w:type="dxa"/>
            </w:tcMar>
          </w:tcPr>
          <w:p w14:paraId="3BFC2A59" w14:textId="77777777" w:rsidR="001A1B5F" w:rsidRPr="003953FC" w:rsidRDefault="001A1B5F">
            <w:pPr>
              <w:pStyle w:val="Normal1"/>
              <w:spacing w:line="240" w:lineRule="auto"/>
              <w:contextualSpacing w:val="0"/>
            </w:pPr>
            <w:r w:rsidRPr="003953FC">
              <w:rPr>
                <w:rFonts w:eastAsia="Calibri" w:cs="Calibri"/>
                <w:color w:val="555555"/>
              </w:rPr>
              <w:t>HR 102</w:t>
            </w:r>
          </w:p>
        </w:tc>
      </w:tr>
      <w:tr w:rsidR="001A1B5F" w:rsidRPr="003953FC" w14:paraId="1F061151" w14:textId="77777777">
        <w:trPr>
          <w:jc w:val="center"/>
        </w:trPr>
        <w:tc>
          <w:tcPr>
            <w:tcW w:w="2100" w:type="dxa"/>
            <w:tcMar>
              <w:top w:w="100" w:type="dxa"/>
              <w:left w:w="100" w:type="dxa"/>
              <w:bottom w:w="100" w:type="dxa"/>
              <w:right w:w="100" w:type="dxa"/>
            </w:tcMar>
          </w:tcPr>
          <w:p w14:paraId="70E6B174" w14:textId="77777777" w:rsidR="001A1B5F" w:rsidRPr="003953FC" w:rsidRDefault="001A1B5F">
            <w:pPr>
              <w:pStyle w:val="Normal1"/>
              <w:spacing w:line="240" w:lineRule="auto"/>
              <w:contextualSpacing w:val="0"/>
            </w:pPr>
            <w:r w:rsidRPr="003953FC">
              <w:rPr>
                <w:rFonts w:eastAsia="Calibri" w:cs="Calibri"/>
                <w:color w:val="555555"/>
              </w:rPr>
              <w:t>Interdisciplinary Studies</w:t>
            </w:r>
          </w:p>
        </w:tc>
        <w:tc>
          <w:tcPr>
            <w:tcW w:w="1965" w:type="dxa"/>
            <w:tcMar>
              <w:top w:w="100" w:type="dxa"/>
              <w:left w:w="100" w:type="dxa"/>
              <w:bottom w:w="100" w:type="dxa"/>
              <w:right w:w="100" w:type="dxa"/>
            </w:tcMar>
          </w:tcPr>
          <w:p w14:paraId="5D32B58F" w14:textId="77777777" w:rsidR="001A1B5F" w:rsidRPr="003953FC" w:rsidRDefault="001A1B5F">
            <w:pPr>
              <w:pStyle w:val="Normal1"/>
              <w:spacing w:line="240" w:lineRule="auto"/>
              <w:contextualSpacing w:val="0"/>
            </w:pPr>
            <w:r w:rsidRPr="003953FC">
              <w:rPr>
                <w:rFonts w:eastAsia="Calibri" w:cs="Calibri"/>
                <w:color w:val="555555"/>
              </w:rPr>
              <w:t>Deborah Edwards-Anderson</w:t>
            </w:r>
          </w:p>
        </w:tc>
        <w:tc>
          <w:tcPr>
            <w:tcW w:w="2835" w:type="dxa"/>
            <w:tcMar>
              <w:top w:w="100" w:type="dxa"/>
              <w:left w:w="100" w:type="dxa"/>
              <w:bottom w:w="100" w:type="dxa"/>
              <w:right w:w="100" w:type="dxa"/>
            </w:tcMar>
          </w:tcPr>
          <w:p w14:paraId="7D6C2A0E" w14:textId="77777777" w:rsidR="001A1B5F" w:rsidRPr="003953FC" w:rsidRDefault="001A1B5F">
            <w:pPr>
              <w:pStyle w:val="Normal1"/>
              <w:spacing w:line="240" w:lineRule="auto"/>
              <w:contextualSpacing w:val="0"/>
            </w:pPr>
            <w:r w:rsidRPr="003953FC">
              <w:rPr>
                <w:rFonts w:eastAsia="Calibri" w:cs="Calibri"/>
                <w:color w:val="555555"/>
              </w:rPr>
              <w:t>edwa@ccny.cuny.edu</w:t>
            </w:r>
          </w:p>
        </w:tc>
        <w:tc>
          <w:tcPr>
            <w:tcW w:w="1455" w:type="dxa"/>
            <w:tcMar>
              <w:top w:w="100" w:type="dxa"/>
              <w:left w:w="100" w:type="dxa"/>
              <w:bottom w:w="100" w:type="dxa"/>
              <w:right w:w="100" w:type="dxa"/>
            </w:tcMar>
          </w:tcPr>
          <w:p w14:paraId="399645A2" w14:textId="77777777" w:rsidR="001A1B5F" w:rsidRPr="003953FC" w:rsidRDefault="001A1B5F">
            <w:pPr>
              <w:pStyle w:val="Normal1"/>
              <w:spacing w:line="240" w:lineRule="auto"/>
              <w:contextualSpacing w:val="0"/>
            </w:pPr>
            <w:r w:rsidRPr="003953FC">
              <w:rPr>
                <w:rFonts w:eastAsia="Calibri" w:cs="Calibri"/>
                <w:color w:val="555555"/>
              </w:rPr>
              <w:t>(212) 925-6625 x235</w:t>
            </w:r>
          </w:p>
        </w:tc>
        <w:tc>
          <w:tcPr>
            <w:tcW w:w="1275" w:type="dxa"/>
            <w:tcMar>
              <w:top w:w="100" w:type="dxa"/>
              <w:left w:w="100" w:type="dxa"/>
              <w:bottom w:w="100" w:type="dxa"/>
              <w:right w:w="100" w:type="dxa"/>
            </w:tcMar>
          </w:tcPr>
          <w:p w14:paraId="54FA3D14" w14:textId="77777777" w:rsidR="001A1B5F" w:rsidRPr="003953FC" w:rsidRDefault="001A1B5F">
            <w:pPr>
              <w:pStyle w:val="Normal1"/>
              <w:spacing w:line="240" w:lineRule="auto"/>
              <w:contextualSpacing w:val="0"/>
            </w:pPr>
            <w:r w:rsidRPr="003953FC">
              <w:rPr>
                <w:rFonts w:eastAsia="Calibri" w:cs="Calibri"/>
                <w:color w:val="555555"/>
              </w:rPr>
              <w:t>25 Broadway - 7th Floor</w:t>
            </w:r>
          </w:p>
        </w:tc>
      </w:tr>
      <w:tr w:rsidR="001A1B5F" w:rsidRPr="003953FC" w14:paraId="4A9A8C50" w14:textId="77777777">
        <w:trPr>
          <w:jc w:val="center"/>
        </w:trPr>
        <w:tc>
          <w:tcPr>
            <w:tcW w:w="2100" w:type="dxa"/>
            <w:tcMar>
              <w:top w:w="100" w:type="dxa"/>
              <w:left w:w="100" w:type="dxa"/>
              <w:bottom w:w="100" w:type="dxa"/>
              <w:right w:w="100" w:type="dxa"/>
            </w:tcMar>
          </w:tcPr>
          <w:p w14:paraId="46D31D3A" w14:textId="77777777" w:rsidR="001A1B5F" w:rsidRPr="003953FC" w:rsidRDefault="001A1B5F">
            <w:pPr>
              <w:pStyle w:val="Normal1"/>
              <w:spacing w:line="240" w:lineRule="auto"/>
              <w:contextualSpacing w:val="0"/>
            </w:pPr>
            <w:r w:rsidRPr="003953FC">
              <w:rPr>
                <w:rFonts w:eastAsia="Calibri" w:cs="Calibri"/>
                <w:color w:val="555555"/>
              </w:rPr>
              <w:t>Division of Science</w:t>
            </w:r>
          </w:p>
        </w:tc>
        <w:tc>
          <w:tcPr>
            <w:tcW w:w="1965" w:type="dxa"/>
            <w:tcMar>
              <w:top w:w="100" w:type="dxa"/>
              <w:left w:w="100" w:type="dxa"/>
              <w:bottom w:w="100" w:type="dxa"/>
              <w:right w:w="100" w:type="dxa"/>
            </w:tcMar>
          </w:tcPr>
          <w:p w14:paraId="2C151AE1" w14:textId="77777777" w:rsidR="001A1B5F" w:rsidRPr="003953FC" w:rsidRDefault="001A1B5F">
            <w:pPr>
              <w:pStyle w:val="Normal1"/>
              <w:spacing w:line="240" w:lineRule="auto"/>
              <w:contextualSpacing w:val="0"/>
            </w:pPr>
            <w:r w:rsidRPr="003953FC">
              <w:rPr>
                <w:rFonts w:eastAsia="Calibri" w:cs="Calibri"/>
                <w:color w:val="555555"/>
              </w:rPr>
              <w:t>Elizabeth Rudolph</w:t>
            </w:r>
          </w:p>
        </w:tc>
        <w:tc>
          <w:tcPr>
            <w:tcW w:w="2835" w:type="dxa"/>
            <w:tcMar>
              <w:top w:w="100" w:type="dxa"/>
              <w:left w:w="100" w:type="dxa"/>
              <w:bottom w:w="100" w:type="dxa"/>
              <w:right w:w="100" w:type="dxa"/>
            </w:tcMar>
          </w:tcPr>
          <w:p w14:paraId="40B4F74A" w14:textId="77777777" w:rsidR="001A1B5F" w:rsidRPr="003953FC" w:rsidRDefault="001A1B5F">
            <w:pPr>
              <w:pStyle w:val="Normal1"/>
              <w:spacing w:line="240" w:lineRule="auto"/>
              <w:contextualSpacing w:val="0"/>
            </w:pPr>
            <w:r w:rsidRPr="003953FC">
              <w:rPr>
                <w:rFonts w:eastAsia="Calibri" w:cs="Calibri"/>
                <w:color w:val="555555"/>
              </w:rPr>
              <w:t>erudolph@ccny.cuny.edu</w:t>
            </w:r>
          </w:p>
        </w:tc>
        <w:tc>
          <w:tcPr>
            <w:tcW w:w="1455" w:type="dxa"/>
            <w:tcMar>
              <w:top w:w="100" w:type="dxa"/>
              <w:left w:w="100" w:type="dxa"/>
              <w:bottom w:w="100" w:type="dxa"/>
              <w:right w:w="100" w:type="dxa"/>
            </w:tcMar>
          </w:tcPr>
          <w:p w14:paraId="797FABA5" w14:textId="77777777" w:rsidR="001A1B5F" w:rsidRPr="003953FC" w:rsidRDefault="001A1B5F">
            <w:pPr>
              <w:pStyle w:val="Normal1"/>
              <w:spacing w:line="240" w:lineRule="auto"/>
              <w:contextualSpacing w:val="0"/>
            </w:pPr>
            <w:r w:rsidRPr="003953FC">
              <w:rPr>
                <w:rFonts w:eastAsia="Calibri" w:cs="Calibri"/>
                <w:color w:val="555555"/>
              </w:rPr>
              <w:t>x6474</w:t>
            </w:r>
          </w:p>
        </w:tc>
        <w:tc>
          <w:tcPr>
            <w:tcW w:w="1275" w:type="dxa"/>
            <w:tcMar>
              <w:top w:w="100" w:type="dxa"/>
              <w:left w:w="100" w:type="dxa"/>
              <w:bottom w:w="100" w:type="dxa"/>
              <w:right w:w="100" w:type="dxa"/>
            </w:tcMar>
          </w:tcPr>
          <w:p w14:paraId="31E8CA02" w14:textId="77777777" w:rsidR="001A1B5F" w:rsidRPr="003953FC" w:rsidRDefault="001A1B5F">
            <w:pPr>
              <w:pStyle w:val="Normal1"/>
              <w:spacing w:line="240" w:lineRule="auto"/>
              <w:contextualSpacing w:val="0"/>
            </w:pPr>
            <w:r w:rsidRPr="003953FC">
              <w:rPr>
                <w:rFonts w:eastAsia="Calibri" w:cs="Calibri"/>
                <w:color w:val="555555"/>
              </w:rPr>
              <w:t>MR 1320</w:t>
            </w:r>
          </w:p>
        </w:tc>
      </w:tr>
      <w:tr w:rsidR="001A1B5F" w:rsidRPr="003953FC" w14:paraId="0D42B622" w14:textId="77777777">
        <w:trPr>
          <w:jc w:val="center"/>
        </w:trPr>
        <w:tc>
          <w:tcPr>
            <w:tcW w:w="2100" w:type="dxa"/>
            <w:tcMar>
              <w:top w:w="100" w:type="dxa"/>
              <w:left w:w="100" w:type="dxa"/>
              <w:bottom w:w="100" w:type="dxa"/>
              <w:right w:w="100" w:type="dxa"/>
            </w:tcMar>
          </w:tcPr>
          <w:p w14:paraId="2605ADE2" w14:textId="77777777" w:rsidR="001A1B5F" w:rsidRPr="003953FC" w:rsidRDefault="001A1B5F">
            <w:pPr>
              <w:pStyle w:val="Normal1"/>
              <w:spacing w:line="240" w:lineRule="auto"/>
              <w:contextualSpacing w:val="0"/>
            </w:pPr>
            <w:r w:rsidRPr="003953FC">
              <w:rPr>
                <w:rFonts w:eastAsia="Calibri" w:cs="Calibri"/>
                <w:color w:val="555555"/>
              </w:rPr>
              <w:t>Spitzer School of Architecture</w:t>
            </w:r>
          </w:p>
        </w:tc>
        <w:tc>
          <w:tcPr>
            <w:tcW w:w="1965" w:type="dxa"/>
            <w:tcMar>
              <w:top w:w="100" w:type="dxa"/>
              <w:left w:w="100" w:type="dxa"/>
              <w:bottom w:w="100" w:type="dxa"/>
              <w:right w:w="100" w:type="dxa"/>
            </w:tcMar>
          </w:tcPr>
          <w:p w14:paraId="42EC8241" w14:textId="77777777" w:rsidR="001A1B5F" w:rsidRPr="003953FC" w:rsidRDefault="001A1B5F">
            <w:pPr>
              <w:pStyle w:val="Normal1"/>
              <w:spacing w:line="240" w:lineRule="auto"/>
              <w:contextualSpacing w:val="0"/>
            </w:pPr>
            <w:r w:rsidRPr="003953FC">
              <w:rPr>
                <w:rFonts w:eastAsia="Calibri" w:cs="Calibri"/>
                <w:color w:val="555555"/>
              </w:rPr>
              <w:t>Sara Morales</w:t>
            </w:r>
          </w:p>
        </w:tc>
        <w:tc>
          <w:tcPr>
            <w:tcW w:w="2835" w:type="dxa"/>
            <w:tcMar>
              <w:top w:w="100" w:type="dxa"/>
              <w:left w:w="100" w:type="dxa"/>
              <w:bottom w:w="100" w:type="dxa"/>
              <w:right w:w="100" w:type="dxa"/>
            </w:tcMar>
          </w:tcPr>
          <w:p w14:paraId="064DD893" w14:textId="77777777" w:rsidR="001A1B5F" w:rsidRPr="003953FC" w:rsidRDefault="001A1B5F">
            <w:pPr>
              <w:pStyle w:val="Normal1"/>
              <w:spacing w:line="240" w:lineRule="auto"/>
              <w:contextualSpacing w:val="0"/>
            </w:pPr>
            <w:r w:rsidRPr="003953FC">
              <w:rPr>
                <w:rFonts w:eastAsia="Calibri" w:cs="Calibri"/>
                <w:color w:val="555555"/>
              </w:rPr>
              <w:t>smorales@ccny.cuny.edu</w:t>
            </w:r>
          </w:p>
        </w:tc>
        <w:tc>
          <w:tcPr>
            <w:tcW w:w="1455" w:type="dxa"/>
            <w:tcMar>
              <w:top w:w="100" w:type="dxa"/>
              <w:left w:w="100" w:type="dxa"/>
              <w:bottom w:w="100" w:type="dxa"/>
              <w:right w:w="100" w:type="dxa"/>
            </w:tcMar>
          </w:tcPr>
          <w:p w14:paraId="737A3486" w14:textId="77777777" w:rsidR="001A1B5F" w:rsidRPr="003953FC" w:rsidRDefault="001A1B5F">
            <w:pPr>
              <w:pStyle w:val="Normal1"/>
              <w:spacing w:line="240" w:lineRule="auto"/>
              <w:contextualSpacing w:val="0"/>
            </w:pPr>
            <w:r w:rsidRPr="003953FC">
              <w:rPr>
                <w:rFonts w:eastAsia="Calibri" w:cs="Calibri"/>
                <w:color w:val="555555"/>
              </w:rPr>
              <w:t>x8748</w:t>
            </w:r>
          </w:p>
        </w:tc>
        <w:tc>
          <w:tcPr>
            <w:tcW w:w="1275" w:type="dxa"/>
            <w:tcMar>
              <w:top w:w="100" w:type="dxa"/>
              <w:left w:w="100" w:type="dxa"/>
              <w:bottom w:w="100" w:type="dxa"/>
              <w:right w:w="100" w:type="dxa"/>
            </w:tcMar>
          </w:tcPr>
          <w:p w14:paraId="323DF091" w14:textId="77777777" w:rsidR="001A1B5F" w:rsidRPr="003953FC" w:rsidRDefault="001A1B5F">
            <w:pPr>
              <w:pStyle w:val="Normal1"/>
              <w:spacing w:line="240" w:lineRule="auto"/>
              <w:contextualSpacing w:val="0"/>
            </w:pPr>
            <w:r w:rsidRPr="003953FC">
              <w:rPr>
                <w:rFonts w:eastAsia="Calibri" w:cs="Calibri"/>
                <w:color w:val="555555"/>
              </w:rPr>
              <w:t>SSA 133</w:t>
            </w:r>
          </w:p>
        </w:tc>
      </w:tr>
      <w:tr w:rsidR="001A1B5F" w:rsidRPr="003953FC" w14:paraId="300A3B5A" w14:textId="77777777">
        <w:trPr>
          <w:jc w:val="center"/>
        </w:trPr>
        <w:tc>
          <w:tcPr>
            <w:tcW w:w="2100" w:type="dxa"/>
            <w:tcMar>
              <w:top w:w="100" w:type="dxa"/>
              <w:left w:w="100" w:type="dxa"/>
              <w:bottom w:w="100" w:type="dxa"/>
              <w:right w:w="100" w:type="dxa"/>
            </w:tcMar>
          </w:tcPr>
          <w:p w14:paraId="5351E674" w14:textId="77777777" w:rsidR="001A1B5F" w:rsidRPr="003953FC" w:rsidRDefault="001A1B5F">
            <w:pPr>
              <w:pStyle w:val="Normal1"/>
              <w:spacing w:line="240" w:lineRule="auto"/>
              <w:contextualSpacing w:val="0"/>
            </w:pPr>
            <w:r w:rsidRPr="003953FC">
              <w:rPr>
                <w:rFonts w:eastAsia="Calibri" w:cs="Calibri"/>
                <w:color w:val="555555"/>
              </w:rPr>
              <w:lastRenderedPageBreak/>
              <w:t>Spitzer School of Architecture</w:t>
            </w:r>
          </w:p>
        </w:tc>
        <w:tc>
          <w:tcPr>
            <w:tcW w:w="1965" w:type="dxa"/>
            <w:tcMar>
              <w:top w:w="100" w:type="dxa"/>
              <w:left w:w="100" w:type="dxa"/>
              <w:bottom w:w="100" w:type="dxa"/>
              <w:right w:w="100" w:type="dxa"/>
            </w:tcMar>
          </w:tcPr>
          <w:p w14:paraId="0802E183" w14:textId="77777777" w:rsidR="001A1B5F" w:rsidRPr="003953FC" w:rsidRDefault="001A1B5F">
            <w:pPr>
              <w:pStyle w:val="Normal1"/>
              <w:spacing w:line="240" w:lineRule="auto"/>
              <w:contextualSpacing w:val="0"/>
            </w:pPr>
            <w:r w:rsidRPr="003953FC">
              <w:rPr>
                <w:rFonts w:eastAsia="Calibri" w:cs="Calibri"/>
                <w:color w:val="555555"/>
              </w:rPr>
              <w:t>Hannah Borgeson</w:t>
            </w:r>
          </w:p>
        </w:tc>
        <w:tc>
          <w:tcPr>
            <w:tcW w:w="2835" w:type="dxa"/>
            <w:tcMar>
              <w:top w:w="100" w:type="dxa"/>
              <w:left w:w="100" w:type="dxa"/>
              <w:bottom w:w="100" w:type="dxa"/>
              <w:right w:w="100" w:type="dxa"/>
            </w:tcMar>
          </w:tcPr>
          <w:p w14:paraId="71920B3F" w14:textId="77777777" w:rsidR="001A1B5F" w:rsidRPr="003953FC" w:rsidRDefault="001A1B5F">
            <w:pPr>
              <w:pStyle w:val="Normal1"/>
              <w:spacing w:line="240" w:lineRule="auto"/>
              <w:contextualSpacing w:val="0"/>
            </w:pPr>
            <w:r w:rsidRPr="003953FC">
              <w:rPr>
                <w:rFonts w:eastAsia="Calibri" w:cs="Calibri"/>
                <w:color w:val="555555"/>
              </w:rPr>
              <w:t>hborgeson@ccny.cuny.edu</w:t>
            </w:r>
          </w:p>
        </w:tc>
        <w:tc>
          <w:tcPr>
            <w:tcW w:w="1455" w:type="dxa"/>
            <w:tcMar>
              <w:top w:w="100" w:type="dxa"/>
              <w:left w:w="100" w:type="dxa"/>
              <w:bottom w:w="100" w:type="dxa"/>
              <w:right w:w="100" w:type="dxa"/>
            </w:tcMar>
          </w:tcPr>
          <w:p w14:paraId="0AC6539F" w14:textId="77777777" w:rsidR="001A1B5F" w:rsidRPr="003953FC" w:rsidRDefault="001A1B5F">
            <w:pPr>
              <w:pStyle w:val="Normal1"/>
              <w:spacing w:line="240" w:lineRule="auto"/>
              <w:contextualSpacing w:val="0"/>
            </w:pPr>
            <w:r w:rsidRPr="003953FC">
              <w:rPr>
                <w:rFonts w:eastAsia="Calibri" w:cs="Calibri"/>
                <w:color w:val="555555"/>
              </w:rPr>
              <w:t>x5663</w:t>
            </w:r>
          </w:p>
        </w:tc>
        <w:tc>
          <w:tcPr>
            <w:tcW w:w="1275" w:type="dxa"/>
            <w:tcMar>
              <w:top w:w="100" w:type="dxa"/>
              <w:left w:w="100" w:type="dxa"/>
              <w:bottom w:w="100" w:type="dxa"/>
              <w:right w:w="100" w:type="dxa"/>
            </w:tcMar>
          </w:tcPr>
          <w:p w14:paraId="7582A53E" w14:textId="77777777" w:rsidR="001A1B5F" w:rsidRPr="003953FC" w:rsidRDefault="001A1B5F">
            <w:pPr>
              <w:pStyle w:val="Normal1"/>
              <w:spacing w:line="240" w:lineRule="auto"/>
              <w:contextualSpacing w:val="0"/>
            </w:pPr>
            <w:r w:rsidRPr="003953FC">
              <w:rPr>
                <w:rFonts w:eastAsia="Calibri" w:cs="Calibri"/>
                <w:color w:val="555555"/>
              </w:rPr>
              <w:t>SSA 120</w:t>
            </w:r>
          </w:p>
        </w:tc>
      </w:tr>
      <w:tr w:rsidR="001A1B5F" w:rsidRPr="003953FC" w14:paraId="1660C274" w14:textId="77777777">
        <w:trPr>
          <w:jc w:val="center"/>
        </w:trPr>
        <w:tc>
          <w:tcPr>
            <w:tcW w:w="2100" w:type="dxa"/>
            <w:tcMar>
              <w:top w:w="100" w:type="dxa"/>
              <w:left w:w="100" w:type="dxa"/>
              <w:bottom w:w="100" w:type="dxa"/>
              <w:right w:w="100" w:type="dxa"/>
            </w:tcMar>
          </w:tcPr>
          <w:p w14:paraId="1393C10B" w14:textId="77777777" w:rsidR="001A1B5F" w:rsidRPr="003953FC" w:rsidRDefault="001A1B5F">
            <w:pPr>
              <w:pStyle w:val="Normal1"/>
              <w:spacing w:line="240" w:lineRule="auto"/>
              <w:contextualSpacing w:val="0"/>
            </w:pPr>
            <w:r w:rsidRPr="003953FC">
              <w:rPr>
                <w:rFonts w:eastAsia="Calibri" w:cs="Calibri"/>
                <w:color w:val="555555"/>
              </w:rPr>
              <w:t>School of Education</w:t>
            </w:r>
          </w:p>
        </w:tc>
        <w:tc>
          <w:tcPr>
            <w:tcW w:w="1965" w:type="dxa"/>
            <w:tcMar>
              <w:top w:w="100" w:type="dxa"/>
              <w:left w:w="100" w:type="dxa"/>
              <w:bottom w:w="100" w:type="dxa"/>
              <w:right w:w="100" w:type="dxa"/>
            </w:tcMar>
          </w:tcPr>
          <w:p w14:paraId="26617234" w14:textId="77777777" w:rsidR="001A1B5F" w:rsidRPr="003953FC" w:rsidRDefault="001A1B5F">
            <w:pPr>
              <w:pStyle w:val="Normal1"/>
              <w:spacing w:line="240" w:lineRule="auto"/>
              <w:contextualSpacing w:val="0"/>
            </w:pPr>
            <w:proofErr w:type="spellStart"/>
            <w:r w:rsidRPr="003953FC">
              <w:rPr>
                <w:rFonts w:eastAsia="Calibri" w:cs="Calibri"/>
                <w:color w:val="555555"/>
              </w:rPr>
              <w:t>Stacia</w:t>
            </w:r>
            <w:proofErr w:type="spellEnd"/>
            <w:r w:rsidRPr="003953FC">
              <w:rPr>
                <w:rFonts w:eastAsia="Calibri" w:cs="Calibri"/>
                <w:color w:val="555555"/>
              </w:rPr>
              <w:t xml:space="preserve"> Pusey</w:t>
            </w:r>
          </w:p>
        </w:tc>
        <w:tc>
          <w:tcPr>
            <w:tcW w:w="2835" w:type="dxa"/>
            <w:tcMar>
              <w:top w:w="100" w:type="dxa"/>
              <w:left w:w="100" w:type="dxa"/>
              <w:bottom w:w="100" w:type="dxa"/>
              <w:right w:w="100" w:type="dxa"/>
            </w:tcMar>
          </w:tcPr>
          <w:p w14:paraId="0366F901" w14:textId="77777777" w:rsidR="001A1B5F" w:rsidRPr="003953FC" w:rsidRDefault="001A1B5F">
            <w:pPr>
              <w:pStyle w:val="Normal1"/>
              <w:spacing w:line="240" w:lineRule="auto"/>
              <w:contextualSpacing w:val="0"/>
            </w:pPr>
            <w:r w:rsidRPr="003953FC">
              <w:rPr>
                <w:rFonts w:eastAsia="Calibri" w:cs="Calibri"/>
                <w:color w:val="555555"/>
              </w:rPr>
              <w:t>spusey@ccny.cuny.edu</w:t>
            </w:r>
          </w:p>
        </w:tc>
        <w:tc>
          <w:tcPr>
            <w:tcW w:w="1455" w:type="dxa"/>
            <w:tcMar>
              <w:top w:w="100" w:type="dxa"/>
              <w:left w:w="100" w:type="dxa"/>
              <w:bottom w:w="100" w:type="dxa"/>
              <w:right w:w="100" w:type="dxa"/>
            </w:tcMar>
          </w:tcPr>
          <w:p w14:paraId="206B531D" w14:textId="77777777" w:rsidR="001A1B5F" w:rsidRPr="003953FC" w:rsidRDefault="001A1B5F">
            <w:pPr>
              <w:pStyle w:val="Normal1"/>
              <w:spacing w:line="240" w:lineRule="auto"/>
              <w:contextualSpacing w:val="0"/>
            </w:pPr>
            <w:r w:rsidRPr="003953FC">
              <w:rPr>
                <w:rFonts w:eastAsia="Calibri" w:cs="Calibri"/>
                <w:color w:val="555555"/>
              </w:rPr>
              <w:t>x5354/ x6239 / x6296</w:t>
            </w:r>
          </w:p>
        </w:tc>
        <w:tc>
          <w:tcPr>
            <w:tcW w:w="1275" w:type="dxa"/>
            <w:tcMar>
              <w:top w:w="100" w:type="dxa"/>
              <w:left w:w="100" w:type="dxa"/>
              <w:bottom w:w="100" w:type="dxa"/>
              <w:right w:w="100" w:type="dxa"/>
            </w:tcMar>
          </w:tcPr>
          <w:p w14:paraId="50603868" w14:textId="77777777" w:rsidR="001A1B5F" w:rsidRPr="003953FC" w:rsidRDefault="001A1B5F">
            <w:pPr>
              <w:pStyle w:val="Normal1"/>
              <w:spacing w:line="240" w:lineRule="auto"/>
              <w:contextualSpacing w:val="0"/>
            </w:pPr>
            <w:r w:rsidRPr="003953FC">
              <w:rPr>
                <w:rFonts w:eastAsia="Calibri" w:cs="Calibri"/>
                <w:color w:val="555555"/>
              </w:rPr>
              <w:t>NA 3/223A</w:t>
            </w:r>
          </w:p>
        </w:tc>
      </w:tr>
    </w:tbl>
    <w:p w14:paraId="1910995C" w14:textId="77777777" w:rsidR="001A1B5F" w:rsidRPr="003953FC" w:rsidRDefault="001A1B5F" w:rsidP="001A1B5F">
      <w:pPr>
        <w:rPr>
          <w:rFonts w:ascii="Arial" w:hAnsi="Arial"/>
          <w:sz w:val="22"/>
        </w:rPr>
      </w:pPr>
    </w:p>
    <w:p w14:paraId="26FEC740" w14:textId="77777777" w:rsidR="00187E0A" w:rsidRPr="003953FC" w:rsidRDefault="00187E0A" w:rsidP="00187E0A">
      <w:pPr>
        <w:pStyle w:val="Normal1"/>
        <w:spacing w:before="2" w:after="2" w:line="240" w:lineRule="auto"/>
        <w:ind w:left="1440"/>
        <w:contextualSpacing w:val="0"/>
      </w:pPr>
    </w:p>
    <w:p w14:paraId="172EA071" w14:textId="77777777" w:rsidR="00247DAA" w:rsidRDefault="00247DAA" w:rsidP="00247DAA">
      <w:pPr>
        <w:widowControl w:val="0"/>
        <w:autoSpaceDE w:val="0"/>
        <w:autoSpaceDN w:val="0"/>
        <w:adjustRightInd w:val="0"/>
        <w:spacing w:after="0"/>
        <w:rPr>
          <w:rFonts w:ascii="Verdana" w:hAnsi="Verdana" w:cs="Verdana"/>
          <w:sz w:val="20"/>
          <w:szCs w:val="20"/>
        </w:rPr>
      </w:pPr>
      <w:r>
        <w:rPr>
          <w:rFonts w:ascii="Verdana" w:hAnsi="Verdana" w:cs="Verdana"/>
          <w:sz w:val="20"/>
          <w:szCs w:val="20"/>
        </w:rPr>
        <w:t>FERPA Restrictions</w:t>
      </w:r>
    </w:p>
    <w:p w14:paraId="72CDDFBF" w14:textId="77777777" w:rsidR="00247DAA" w:rsidRDefault="00247DAA" w:rsidP="00247DAA">
      <w:pPr>
        <w:widowControl w:val="0"/>
        <w:autoSpaceDE w:val="0"/>
        <w:autoSpaceDN w:val="0"/>
        <w:adjustRightInd w:val="0"/>
        <w:spacing w:after="0"/>
        <w:rPr>
          <w:rFonts w:ascii="Verdana" w:hAnsi="Verdana" w:cs="Verdana"/>
          <w:sz w:val="20"/>
          <w:szCs w:val="20"/>
        </w:rPr>
      </w:pPr>
      <w:r>
        <w:rPr>
          <w:rFonts w:ascii="Verdana" w:hAnsi="Verdana" w:cs="Verdana"/>
          <w:sz w:val="20"/>
          <w:szCs w:val="20"/>
        </w:rPr>
        <w:t>Educational records are kept by University offices to facilitate the educational development of students. Faculty and staff members may also keep informal records relating to their functional responsibilities with individual students. </w:t>
      </w:r>
    </w:p>
    <w:p w14:paraId="5F0D9447" w14:textId="77777777" w:rsidR="00247DAA" w:rsidRDefault="00247DAA" w:rsidP="00247DAA">
      <w:pPr>
        <w:widowControl w:val="0"/>
        <w:autoSpaceDE w:val="0"/>
        <w:autoSpaceDN w:val="0"/>
        <w:adjustRightInd w:val="0"/>
        <w:spacing w:after="0"/>
        <w:rPr>
          <w:rFonts w:ascii="Verdana" w:hAnsi="Verdana" w:cs="Verdana"/>
          <w:sz w:val="20"/>
          <w:szCs w:val="20"/>
        </w:rPr>
      </w:pPr>
    </w:p>
    <w:p w14:paraId="26FE453B" w14:textId="77777777" w:rsidR="00247DAA" w:rsidRDefault="00247DAA" w:rsidP="00247DAA">
      <w:pPr>
        <w:widowControl w:val="0"/>
        <w:autoSpaceDE w:val="0"/>
        <w:autoSpaceDN w:val="0"/>
        <w:adjustRightInd w:val="0"/>
        <w:spacing w:after="0"/>
        <w:rPr>
          <w:rFonts w:ascii="Verdana" w:hAnsi="Verdana" w:cs="Verdana"/>
          <w:sz w:val="20"/>
          <w:szCs w:val="20"/>
        </w:rPr>
      </w:pPr>
      <w:r>
        <w:rPr>
          <w:rFonts w:ascii="Verdana" w:hAnsi="Verdana" w:cs="Verdana"/>
          <w:sz w:val="20"/>
          <w:szCs w:val="20"/>
        </w:rPr>
        <w:t>A federal law, the Family Educational Rights And Privacy Act of 1974 (also known as FERPA, and the Buckley Amendment) as amended, affords students certain rights concerning their student educational records. Students have the right to have some control over the disclosure of information from the records. Educational institutions have the responsibility to prevent improper disclosure of personally identifiable information from the records. </w:t>
      </w:r>
    </w:p>
    <w:p w14:paraId="03B2AF52" w14:textId="77777777" w:rsidR="00247DAA" w:rsidRDefault="00247DAA" w:rsidP="00247DAA">
      <w:pPr>
        <w:widowControl w:val="0"/>
        <w:autoSpaceDE w:val="0"/>
        <w:autoSpaceDN w:val="0"/>
        <w:adjustRightInd w:val="0"/>
        <w:spacing w:after="0"/>
        <w:rPr>
          <w:rFonts w:ascii="Verdana" w:hAnsi="Verdana" w:cs="Verdana"/>
          <w:sz w:val="20"/>
          <w:szCs w:val="20"/>
        </w:rPr>
      </w:pPr>
    </w:p>
    <w:p w14:paraId="78FC89D1" w14:textId="77777777" w:rsidR="00247DAA" w:rsidRDefault="00247DAA" w:rsidP="00247DAA">
      <w:pPr>
        <w:rPr>
          <w:rFonts w:ascii="Verdana" w:hAnsi="Verdana" w:cs="Verdana"/>
          <w:sz w:val="20"/>
          <w:szCs w:val="20"/>
        </w:rPr>
      </w:pPr>
      <w:r>
        <w:rPr>
          <w:rFonts w:ascii="Verdana" w:hAnsi="Verdana" w:cs="Verdana"/>
          <w:sz w:val="20"/>
          <w:szCs w:val="20"/>
        </w:rPr>
        <w:t>WHEN IN DOUBT, err on the side of caution and do not release student educational information. Contact the Office of the Registrar for guidance.</w:t>
      </w:r>
    </w:p>
    <w:p w14:paraId="0B401D80" w14:textId="77777777" w:rsidR="00247DAA" w:rsidRDefault="00795DA1" w:rsidP="00247DAA">
      <w:pPr>
        <w:rPr>
          <w:rFonts w:ascii="Verdana" w:hAnsi="Verdana" w:cs="Verdana"/>
          <w:sz w:val="20"/>
          <w:szCs w:val="20"/>
        </w:rPr>
      </w:pPr>
      <w:hyperlink r:id="rId14" w:history="1">
        <w:r w:rsidR="00247DAA">
          <w:rPr>
            <w:rFonts w:ascii="Verdana" w:hAnsi="Verdana" w:cs="Verdana"/>
            <w:color w:val="2617C0"/>
            <w:sz w:val="20"/>
            <w:szCs w:val="20"/>
            <w:u w:val="single" w:color="2617C0"/>
          </w:rPr>
          <w:t>U.S. Department of Education Family Educational Rights and Privacy Act (FERPA)</w:t>
        </w:r>
      </w:hyperlink>
    </w:p>
    <w:p w14:paraId="35B873AB" w14:textId="77777777" w:rsidR="00187E0A" w:rsidRPr="003953FC" w:rsidRDefault="00247DAA" w:rsidP="00247DAA">
      <w:pPr>
        <w:rPr>
          <w:rFonts w:ascii="Arial" w:hAnsi="Arial"/>
          <w:sz w:val="22"/>
        </w:rPr>
      </w:pPr>
      <w:r w:rsidRPr="00247DAA">
        <w:rPr>
          <w:rFonts w:ascii="Arial" w:hAnsi="Arial"/>
          <w:sz w:val="22"/>
        </w:rPr>
        <w:t>http://www2.ed.gov/policy/gen/guid/fpco/ferpa/index.html</w:t>
      </w:r>
    </w:p>
    <w:sectPr w:rsidR="00187E0A" w:rsidRPr="003953FC" w:rsidSect="00187E0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09C"/>
    <w:multiLevelType w:val="multilevel"/>
    <w:tmpl w:val="BAA01C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8C22FC0"/>
    <w:multiLevelType w:val="hybridMultilevel"/>
    <w:tmpl w:val="150A8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C4510"/>
    <w:multiLevelType w:val="multilevel"/>
    <w:tmpl w:val="487C3E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737428D"/>
    <w:multiLevelType w:val="hybridMultilevel"/>
    <w:tmpl w:val="7FE0372C"/>
    <w:lvl w:ilvl="0" w:tplc="5A8E5E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C35483"/>
    <w:multiLevelType w:val="hybridMultilevel"/>
    <w:tmpl w:val="BA3036E2"/>
    <w:lvl w:ilvl="0" w:tplc="0409000F">
      <w:start w:val="1"/>
      <w:numFmt w:val="decimal"/>
      <w:lvlText w:val="%1."/>
      <w:lvlJc w:val="left"/>
      <w:pPr>
        <w:ind w:left="720" w:hanging="360"/>
      </w:pPr>
    </w:lvl>
    <w:lvl w:ilvl="1" w:tplc="04090019">
      <w:start w:val="1"/>
      <w:numFmt w:val="decimal"/>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C4BC4"/>
    <w:multiLevelType w:val="hybridMultilevel"/>
    <w:tmpl w:val="1CFC7086"/>
    <w:lvl w:ilvl="0" w:tplc="0409000F">
      <w:start w:val="1"/>
      <w:numFmt w:val="decimal"/>
      <w:lvlText w:val="%1."/>
      <w:lvlJc w:val="left"/>
      <w:pPr>
        <w:ind w:left="720" w:hanging="360"/>
      </w:p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958E5"/>
    <w:multiLevelType w:val="multilevel"/>
    <w:tmpl w:val="04D6D26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2C4628BC"/>
    <w:multiLevelType w:val="multilevel"/>
    <w:tmpl w:val="E696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4F5981"/>
    <w:multiLevelType w:val="hybridMultilevel"/>
    <w:tmpl w:val="F1B09F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0042FE"/>
    <w:multiLevelType w:val="multilevel"/>
    <w:tmpl w:val="BAA01C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D077750"/>
    <w:multiLevelType w:val="multilevel"/>
    <w:tmpl w:val="27FA19A4"/>
    <w:lvl w:ilvl="0">
      <w:start w:val="5"/>
      <w:numFmt w:val="decimal"/>
      <w:lvlText w:val="%1."/>
      <w:lvlJc w:val="right"/>
      <w:pPr>
        <w:ind w:left="720" w:hanging="360"/>
      </w:pPr>
      <w:rPr>
        <w:rFonts w:hint="default"/>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11">
    <w:nsid w:val="3EAC0E79"/>
    <w:multiLevelType w:val="multilevel"/>
    <w:tmpl w:val="B14AF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D01CF3"/>
    <w:multiLevelType w:val="hybridMultilevel"/>
    <w:tmpl w:val="BF6ABE1C"/>
    <w:lvl w:ilvl="0" w:tplc="E14CD1B2">
      <w:start w:val="2"/>
      <w:numFmt w:val="decimal"/>
      <w:lvlText w:val="%1."/>
      <w:lvlJc w:val="left"/>
      <w:pPr>
        <w:tabs>
          <w:tab w:val="num" w:pos="720"/>
        </w:tabs>
        <w:ind w:left="720" w:hanging="360"/>
      </w:pPr>
    </w:lvl>
    <w:lvl w:ilvl="1" w:tplc="1436B4A2">
      <w:start w:val="2"/>
      <w:numFmt w:val="decimal"/>
      <w:lvlText w:val="%2."/>
      <w:lvlJc w:val="left"/>
      <w:pPr>
        <w:tabs>
          <w:tab w:val="num" w:pos="1440"/>
        </w:tabs>
        <w:ind w:left="1440" w:hanging="360"/>
      </w:pPr>
    </w:lvl>
    <w:lvl w:ilvl="2" w:tplc="24A66352" w:tentative="1">
      <w:start w:val="1"/>
      <w:numFmt w:val="decimal"/>
      <w:lvlText w:val="%3."/>
      <w:lvlJc w:val="left"/>
      <w:pPr>
        <w:tabs>
          <w:tab w:val="num" w:pos="2160"/>
        </w:tabs>
        <w:ind w:left="2160" w:hanging="360"/>
      </w:pPr>
    </w:lvl>
    <w:lvl w:ilvl="3" w:tplc="B6CC404C" w:tentative="1">
      <w:start w:val="1"/>
      <w:numFmt w:val="decimal"/>
      <w:lvlText w:val="%4."/>
      <w:lvlJc w:val="left"/>
      <w:pPr>
        <w:tabs>
          <w:tab w:val="num" w:pos="2880"/>
        </w:tabs>
        <w:ind w:left="2880" w:hanging="360"/>
      </w:pPr>
    </w:lvl>
    <w:lvl w:ilvl="4" w:tplc="222E80C0" w:tentative="1">
      <w:start w:val="1"/>
      <w:numFmt w:val="decimal"/>
      <w:lvlText w:val="%5."/>
      <w:lvlJc w:val="left"/>
      <w:pPr>
        <w:tabs>
          <w:tab w:val="num" w:pos="3600"/>
        </w:tabs>
        <w:ind w:left="3600" w:hanging="360"/>
      </w:pPr>
    </w:lvl>
    <w:lvl w:ilvl="5" w:tplc="B6488604" w:tentative="1">
      <w:start w:val="1"/>
      <w:numFmt w:val="decimal"/>
      <w:lvlText w:val="%6."/>
      <w:lvlJc w:val="left"/>
      <w:pPr>
        <w:tabs>
          <w:tab w:val="num" w:pos="4320"/>
        </w:tabs>
        <w:ind w:left="4320" w:hanging="360"/>
      </w:pPr>
    </w:lvl>
    <w:lvl w:ilvl="6" w:tplc="CEDA0158" w:tentative="1">
      <w:start w:val="1"/>
      <w:numFmt w:val="decimal"/>
      <w:lvlText w:val="%7."/>
      <w:lvlJc w:val="left"/>
      <w:pPr>
        <w:tabs>
          <w:tab w:val="num" w:pos="5040"/>
        </w:tabs>
        <w:ind w:left="5040" w:hanging="360"/>
      </w:pPr>
    </w:lvl>
    <w:lvl w:ilvl="7" w:tplc="E8A490F2" w:tentative="1">
      <w:start w:val="1"/>
      <w:numFmt w:val="decimal"/>
      <w:lvlText w:val="%8."/>
      <w:lvlJc w:val="left"/>
      <w:pPr>
        <w:tabs>
          <w:tab w:val="num" w:pos="5760"/>
        </w:tabs>
        <w:ind w:left="5760" w:hanging="360"/>
      </w:pPr>
    </w:lvl>
    <w:lvl w:ilvl="8" w:tplc="385EBE16" w:tentative="1">
      <w:start w:val="1"/>
      <w:numFmt w:val="decimal"/>
      <w:lvlText w:val="%9."/>
      <w:lvlJc w:val="left"/>
      <w:pPr>
        <w:tabs>
          <w:tab w:val="num" w:pos="6480"/>
        </w:tabs>
        <w:ind w:left="6480" w:hanging="360"/>
      </w:pPr>
    </w:lvl>
  </w:abstractNum>
  <w:abstractNum w:abstractNumId="13">
    <w:nsid w:val="451A26C3"/>
    <w:multiLevelType w:val="multilevel"/>
    <w:tmpl w:val="487C3E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464B68BE"/>
    <w:multiLevelType w:val="hybridMultilevel"/>
    <w:tmpl w:val="08F05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9C09E6"/>
    <w:multiLevelType w:val="multilevel"/>
    <w:tmpl w:val="D24EA0D8"/>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6">
    <w:nsid w:val="64903962"/>
    <w:multiLevelType w:val="multilevel"/>
    <w:tmpl w:val="5F00E2F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7">
    <w:nsid w:val="64FB4582"/>
    <w:multiLevelType w:val="hybridMultilevel"/>
    <w:tmpl w:val="7870E3AC"/>
    <w:lvl w:ilvl="0" w:tplc="FF620162">
      <w:start w:val="2"/>
      <w:numFmt w:val="decimal"/>
      <w:lvlText w:val="%1."/>
      <w:lvlJc w:val="left"/>
      <w:pPr>
        <w:tabs>
          <w:tab w:val="num" w:pos="720"/>
        </w:tabs>
        <w:ind w:left="720" w:hanging="360"/>
      </w:pPr>
    </w:lvl>
    <w:lvl w:ilvl="1" w:tplc="777EB0EC">
      <w:start w:val="2"/>
      <w:numFmt w:val="lowerLetter"/>
      <w:lvlText w:val="%2."/>
      <w:lvlJc w:val="left"/>
      <w:pPr>
        <w:tabs>
          <w:tab w:val="num" w:pos="1440"/>
        </w:tabs>
        <w:ind w:left="1440" w:hanging="360"/>
      </w:pPr>
    </w:lvl>
    <w:lvl w:ilvl="2" w:tplc="B94AE598" w:tentative="1">
      <w:start w:val="1"/>
      <w:numFmt w:val="decimal"/>
      <w:lvlText w:val="%3."/>
      <w:lvlJc w:val="left"/>
      <w:pPr>
        <w:tabs>
          <w:tab w:val="num" w:pos="2160"/>
        </w:tabs>
        <w:ind w:left="2160" w:hanging="360"/>
      </w:pPr>
    </w:lvl>
    <w:lvl w:ilvl="3" w:tplc="A066F404" w:tentative="1">
      <w:start w:val="1"/>
      <w:numFmt w:val="decimal"/>
      <w:lvlText w:val="%4."/>
      <w:lvlJc w:val="left"/>
      <w:pPr>
        <w:tabs>
          <w:tab w:val="num" w:pos="2880"/>
        </w:tabs>
        <w:ind w:left="2880" w:hanging="360"/>
      </w:pPr>
    </w:lvl>
    <w:lvl w:ilvl="4" w:tplc="0128C4BE" w:tentative="1">
      <w:start w:val="1"/>
      <w:numFmt w:val="decimal"/>
      <w:lvlText w:val="%5."/>
      <w:lvlJc w:val="left"/>
      <w:pPr>
        <w:tabs>
          <w:tab w:val="num" w:pos="3600"/>
        </w:tabs>
        <w:ind w:left="3600" w:hanging="360"/>
      </w:pPr>
    </w:lvl>
    <w:lvl w:ilvl="5" w:tplc="50543848" w:tentative="1">
      <w:start w:val="1"/>
      <w:numFmt w:val="decimal"/>
      <w:lvlText w:val="%6."/>
      <w:lvlJc w:val="left"/>
      <w:pPr>
        <w:tabs>
          <w:tab w:val="num" w:pos="4320"/>
        </w:tabs>
        <w:ind w:left="4320" w:hanging="360"/>
      </w:pPr>
    </w:lvl>
    <w:lvl w:ilvl="6" w:tplc="92683BA8" w:tentative="1">
      <w:start w:val="1"/>
      <w:numFmt w:val="decimal"/>
      <w:lvlText w:val="%7."/>
      <w:lvlJc w:val="left"/>
      <w:pPr>
        <w:tabs>
          <w:tab w:val="num" w:pos="5040"/>
        </w:tabs>
        <w:ind w:left="5040" w:hanging="360"/>
      </w:pPr>
    </w:lvl>
    <w:lvl w:ilvl="7" w:tplc="1E1A13CC" w:tentative="1">
      <w:start w:val="1"/>
      <w:numFmt w:val="decimal"/>
      <w:lvlText w:val="%8."/>
      <w:lvlJc w:val="left"/>
      <w:pPr>
        <w:tabs>
          <w:tab w:val="num" w:pos="5760"/>
        </w:tabs>
        <w:ind w:left="5760" w:hanging="360"/>
      </w:pPr>
    </w:lvl>
    <w:lvl w:ilvl="8" w:tplc="DF10FDC0" w:tentative="1">
      <w:start w:val="1"/>
      <w:numFmt w:val="decimal"/>
      <w:lvlText w:val="%9."/>
      <w:lvlJc w:val="left"/>
      <w:pPr>
        <w:tabs>
          <w:tab w:val="num" w:pos="6480"/>
        </w:tabs>
        <w:ind w:left="6480" w:hanging="360"/>
      </w:pPr>
    </w:lvl>
  </w:abstractNum>
  <w:abstractNum w:abstractNumId="18">
    <w:nsid w:val="702D4866"/>
    <w:multiLevelType w:val="multilevel"/>
    <w:tmpl w:val="8C4A77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7BAA79AE"/>
    <w:multiLevelType w:val="multilevel"/>
    <w:tmpl w:val="D1D8D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1"/>
    <w:lvlOverride w:ilvl="0">
      <w:lvl w:ilvl="0">
        <w:numFmt w:val="decimal"/>
        <w:lvlText w:val=""/>
        <w:lvlJc w:val="left"/>
      </w:lvl>
    </w:lvlOverride>
    <w:lvlOverride w:ilvl="1">
      <w:lvl w:ilvl="1">
        <w:numFmt w:val="lowerLetter"/>
        <w:lvlText w:val="%2."/>
        <w:lvlJc w:val="left"/>
      </w:lvl>
    </w:lvlOverride>
  </w:num>
  <w:num w:numId="3">
    <w:abstractNumId w:val="11"/>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4">
    <w:abstractNumId w:val="12"/>
  </w:num>
  <w:num w:numId="5">
    <w:abstractNumId w:val="16"/>
  </w:num>
  <w:num w:numId="6">
    <w:abstractNumId w:val="10"/>
  </w:num>
  <w:num w:numId="7">
    <w:abstractNumId w:val="18"/>
  </w:num>
  <w:num w:numId="8">
    <w:abstractNumId w:val="15"/>
  </w:num>
  <w:num w:numId="9">
    <w:abstractNumId w:val="19"/>
  </w:num>
  <w:num w:numId="10">
    <w:abstractNumId w:val="19"/>
    <w:lvlOverride w:ilvl="0">
      <w:lvl w:ilvl="0">
        <w:numFmt w:val="decimal"/>
        <w:lvlText w:val=""/>
        <w:lvlJc w:val="left"/>
      </w:lvl>
    </w:lvlOverride>
    <w:lvlOverride w:ilvl="1">
      <w:lvl w:ilvl="1">
        <w:numFmt w:val="lowerLetter"/>
        <w:lvlText w:val="%2."/>
        <w:lvlJc w:val="left"/>
      </w:lvl>
    </w:lvlOverride>
  </w:num>
  <w:num w:numId="11">
    <w:abstractNumId w:val="19"/>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12">
    <w:abstractNumId w:val="17"/>
  </w:num>
  <w:num w:numId="13">
    <w:abstractNumId w:val="7"/>
  </w:num>
  <w:num w:numId="14">
    <w:abstractNumId w:val="14"/>
  </w:num>
  <w:num w:numId="15">
    <w:abstractNumId w:val="5"/>
  </w:num>
  <w:num w:numId="16">
    <w:abstractNumId w:val="3"/>
  </w:num>
  <w:num w:numId="17">
    <w:abstractNumId w:val="4"/>
  </w:num>
  <w:num w:numId="18">
    <w:abstractNumId w:val="13"/>
  </w:num>
  <w:num w:numId="19">
    <w:abstractNumId w:val="2"/>
  </w:num>
  <w:num w:numId="20">
    <w:abstractNumId w:val="0"/>
  </w:num>
  <w:num w:numId="21">
    <w:abstractNumId w:val="8"/>
  </w:num>
  <w:num w:numId="22">
    <w:abstractNumId w:val="9"/>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E0A"/>
    <w:rsid w:val="000659B7"/>
    <w:rsid w:val="00084D01"/>
    <w:rsid w:val="001364C9"/>
    <w:rsid w:val="001516FB"/>
    <w:rsid w:val="00187E0A"/>
    <w:rsid w:val="00187F6C"/>
    <w:rsid w:val="001A1B5F"/>
    <w:rsid w:val="0020251C"/>
    <w:rsid w:val="00247DAA"/>
    <w:rsid w:val="0027022B"/>
    <w:rsid w:val="002E5165"/>
    <w:rsid w:val="00315534"/>
    <w:rsid w:val="0032260E"/>
    <w:rsid w:val="003953FC"/>
    <w:rsid w:val="003A2373"/>
    <w:rsid w:val="00501FCF"/>
    <w:rsid w:val="00535FB8"/>
    <w:rsid w:val="00557130"/>
    <w:rsid w:val="005B25D4"/>
    <w:rsid w:val="00776F38"/>
    <w:rsid w:val="00795DA1"/>
    <w:rsid w:val="007C57A9"/>
    <w:rsid w:val="00812C4D"/>
    <w:rsid w:val="00827428"/>
    <w:rsid w:val="00870F7A"/>
    <w:rsid w:val="008B4E68"/>
    <w:rsid w:val="008F4F18"/>
    <w:rsid w:val="00930838"/>
    <w:rsid w:val="00A43599"/>
    <w:rsid w:val="00BD03A2"/>
    <w:rsid w:val="00C01D16"/>
    <w:rsid w:val="00CD5AE7"/>
    <w:rsid w:val="00D05445"/>
    <w:rsid w:val="00DD7D7B"/>
    <w:rsid w:val="00E43F38"/>
    <w:rsid w:val="00EC0D85"/>
    <w:rsid w:val="00F11828"/>
    <w:rsid w:val="00F144FD"/>
    <w:rsid w:val="00F56AF6"/>
    <w:rsid w:val="00FB7523"/>
    <w:rsid w:val="00FC338E"/>
    <w:rsid w:val="00FD1D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5F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94"/>
  </w:style>
  <w:style w:type="paragraph" w:styleId="Heading1">
    <w:name w:val="heading 1"/>
    <w:basedOn w:val="Normal1"/>
    <w:next w:val="Normal1"/>
    <w:link w:val="Heading1Char"/>
    <w:rsid w:val="00187E0A"/>
    <w:pPr>
      <w:spacing w:before="200"/>
      <w:outlineLvl w:val="0"/>
    </w:pPr>
    <w:rPr>
      <w:rFonts w:ascii="Trebuchet MS" w:eastAsia="Trebuchet MS" w:hAnsi="Trebuchet MS" w:cs="Trebuchet MS"/>
      <w:sz w:val="32"/>
    </w:rPr>
  </w:style>
  <w:style w:type="paragraph" w:styleId="Heading2">
    <w:name w:val="heading 2"/>
    <w:basedOn w:val="Normal1"/>
    <w:next w:val="Normal1"/>
    <w:link w:val="Heading2Char"/>
    <w:rsid w:val="00187E0A"/>
    <w:pPr>
      <w:spacing w:before="200"/>
      <w:outlineLvl w:val="1"/>
    </w:pPr>
    <w:rPr>
      <w:rFonts w:ascii="Trebuchet MS" w:eastAsia="Trebuchet MS" w:hAnsi="Trebuchet MS" w:cs="Trebuchet MS"/>
      <w:b/>
      <w:sz w:val="26"/>
    </w:rPr>
  </w:style>
  <w:style w:type="paragraph" w:styleId="Heading3">
    <w:name w:val="heading 3"/>
    <w:basedOn w:val="Normal1"/>
    <w:next w:val="Normal1"/>
    <w:link w:val="Heading3Char"/>
    <w:rsid w:val="00187E0A"/>
    <w:pPr>
      <w:spacing w:before="160"/>
      <w:outlineLvl w:val="2"/>
    </w:pPr>
    <w:rPr>
      <w:rFonts w:ascii="Trebuchet MS" w:eastAsia="Trebuchet MS" w:hAnsi="Trebuchet MS" w:cs="Trebuchet MS"/>
      <w:b/>
      <w:color w:val="666666"/>
      <w:sz w:val="24"/>
    </w:rPr>
  </w:style>
  <w:style w:type="paragraph" w:styleId="Heading4">
    <w:name w:val="heading 4"/>
    <w:basedOn w:val="Normal1"/>
    <w:next w:val="Normal1"/>
    <w:link w:val="Heading4Char"/>
    <w:rsid w:val="00187E0A"/>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link w:val="Heading5Char"/>
    <w:rsid w:val="00187E0A"/>
    <w:pPr>
      <w:spacing w:before="160"/>
      <w:outlineLvl w:val="4"/>
    </w:pPr>
    <w:rPr>
      <w:rFonts w:ascii="Trebuchet MS" w:eastAsia="Trebuchet MS" w:hAnsi="Trebuchet MS" w:cs="Trebuchet MS"/>
      <w:color w:val="666666"/>
    </w:rPr>
  </w:style>
  <w:style w:type="paragraph" w:styleId="Heading6">
    <w:name w:val="heading 6"/>
    <w:basedOn w:val="Normal1"/>
    <w:next w:val="Normal1"/>
    <w:link w:val="Heading6Char"/>
    <w:rsid w:val="00187E0A"/>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87E0A"/>
    <w:pPr>
      <w:spacing w:beforeLines="1" w:afterLines="1"/>
    </w:pPr>
    <w:rPr>
      <w:rFonts w:ascii="Times" w:hAnsi="Times" w:cs="Times New Roman"/>
      <w:sz w:val="20"/>
      <w:szCs w:val="20"/>
    </w:rPr>
  </w:style>
  <w:style w:type="character" w:styleId="Hyperlink">
    <w:name w:val="Hyperlink"/>
    <w:basedOn w:val="DefaultParagraphFont"/>
    <w:uiPriority w:val="99"/>
    <w:rsid w:val="00187E0A"/>
    <w:rPr>
      <w:color w:val="0000FF"/>
      <w:u w:val="single"/>
    </w:rPr>
  </w:style>
  <w:style w:type="paragraph" w:customStyle="1" w:styleId="Normal1">
    <w:name w:val="Normal1"/>
    <w:rsid w:val="00187E0A"/>
    <w:pPr>
      <w:widowControl w:val="0"/>
      <w:spacing w:after="0" w:line="276" w:lineRule="auto"/>
      <w:contextualSpacing/>
    </w:pPr>
    <w:rPr>
      <w:rFonts w:ascii="Arial" w:eastAsia="Arial" w:hAnsi="Arial" w:cs="Arial"/>
      <w:color w:val="000000"/>
      <w:sz w:val="22"/>
      <w:szCs w:val="20"/>
    </w:rPr>
  </w:style>
  <w:style w:type="character" w:customStyle="1" w:styleId="Heading1Char">
    <w:name w:val="Heading 1 Char"/>
    <w:basedOn w:val="DefaultParagraphFont"/>
    <w:link w:val="Heading1"/>
    <w:rsid w:val="00187E0A"/>
    <w:rPr>
      <w:rFonts w:ascii="Trebuchet MS" w:eastAsia="Trebuchet MS" w:hAnsi="Trebuchet MS" w:cs="Trebuchet MS"/>
      <w:color w:val="000000"/>
      <w:sz w:val="32"/>
      <w:szCs w:val="20"/>
    </w:rPr>
  </w:style>
  <w:style w:type="character" w:customStyle="1" w:styleId="Heading2Char">
    <w:name w:val="Heading 2 Char"/>
    <w:basedOn w:val="DefaultParagraphFont"/>
    <w:link w:val="Heading2"/>
    <w:rsid w:val="00187E0A"/>
    <w:rPr>
      <w:rFonts w:ascii="Trebuchet MS" w:eastAsia="Trebuchet MS" w:hAnsi="Trebuchet MS" w:cs="Trebuchet MS"/>
      <w:b/>
      <w:color w:val="000000"/>
      <w:sz w:val="26"/>
      <w:szCs w:val="20"/>
    </w:rPr>
  </w:style>
  <w:style w:type="character" w:customStyle="1" w:styleId="Heading3Char">
    <w:name w:val="Heading 3 Char"/>
    <w:basedOn w:val="DefaultParagraphFont"/>
    <w:link w:val="Heading3"/>
    <w:rsid w:val="00187E0A"/>
    <w:rPr>
      <w:rFonts w:ascii="Trebuchet MS" w:eastAsia="Trebuchet MS" w:hAnsi="Trebuchet MS" w:cs="Trebuchet MS"/>
      <w:b/>
      <w:color w:val="666666"/>
      <w:szCs w:val="20"/>
    </w:rPr>
  </w:style>
  <w:style w:type="character" w:customStyle="1" w:styleId="Heading4Char">
    <w:name w:val="Heading 4 Char"/>
    <w:basedOn w:val="DefaultParagraphFont"/>
    <w:link w:val="Heading4"/>
    <w:rsid w:val="00187E0A"/>
    <w:rPr>
      <w:rFonts w:ascii="Trebuchet MS" w:eastAsia="Trebuchet MS" w:hAnsi="Trebuchet MS" w:cs="Trebuchet MS"/>
      <w:color w:val="666666"/>
      <w:sz w:val="22"/>
      <w:szCs w:val="20"/>
      <w:u w:val="single"/>
    </w:rPr>
  </w:style>
  <w:style w:type="character" w:customStyle="1" w:styleId="Heading5Char">
    <w:name w:val="Heading 5 Char"/>
    <w:basedOn w:val="DefaultParagraphFont"/>
    <w:link w:val="Heading5"/>
    <w:rsid w:val="00187E0A"/>
    <w:rPr>
      <w:rFonts w:ascii="Trebuchet MS" w:eastAsia="Trebuchet MS" w:hAnsi="Trebuchet MS" w:cs="Trebuchet MS"/>
      <w:color w:val="666666"/>
      <w:sz w:val="22"/>
      <w:szCs w:val="20"/>
    </w:rPr>
  </w:style>
  <w:style w:type="character" w:customStyle="1" w:styleId="Heading6Char">
    <w:name w:val="Heading 6 Char"/>
    <w:basedOn w:val="DefaultParagraphFont"/>
    <w:link w:val="Heading6"/>
    <w:rsid w:val="00187E0A"/>
    <w:rPr>
      <w:rFonts w:ascii="Trebuchet MS" w:eastAsia="Trebuchet MS" w:hAnsi="Trebuchet MS" w:cs="Trebuchet MS"/>
      <w:i/>
      <w:color w:val="666666"/>
      <w:sz w:val="22"/>
      <w:szCs w:val="20"/>
    </w:rPr>
  </w:style>
  <w:style w:type="paragraph" w:styleId="Title">
    <w:name w:val="Title"/>
    <w:basedOn w:val="Normal1"/>
    <w:next w:val="Normal1"/>
    <w:link w:val="TitleChar"/>
    <w:rsid w:val="00187E0A"/>
    <w:rPr>
      <w:rFonts w:ascii="Trebuchet MS" w:eastAsia="Trebuchet MS" w:hAnsi="Trebuchet MS" w:cs="Trebuchet MS"/>
      <w:sz w:val="42"/>
    </w:rPr>
  </w:style>
  <w:style w:type="character" w:customStyle="1" w:styleId="TitleChar">
    <w:name w:val="Title Char"/>
    <w:basedOn w:val="DefaultParagraphFont"/>
    <w:link w:val="Title"/>
    <w:rsid w:val="00187E0A"/>
    <w:rPr>
      <w:rFonts w:ascii="Trebuchet MS" w:eastAsia="Trebuchet MS" w:hAnsi="Trebuchet MS" w:cs="Trebuchet MS"/>
      <w:color w:val="000000"/>
      <w:sz w:val="42"/>
      <w:szCs w:val="20"/>
    </w:rPr>
  </w:style>
  <w:style w:type="paragraph" w:styleId="Subtitle">
    <w:name w:val="Subtitle"/>
    <w:basedOn w:val="Normal1"/>
    <w:next w:val="Normal1"/>
    <w:link w:val="SubtitleChar"/>
    <w:rsid w:val="00187E0A"/>
    <w:pPr>
      <w:spacing w:after="200"/>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187E0A"/>
    <w:rPr>
      <w:rFonts w:ascii="Trebuchet MS" w:eastAsia="Trebuchet MS" w:hAnsi="Trebuchet MS" w:cs="Trebuchet MS"/>
      <w:i/>
      <w:color w:val="666666"/>
      <w:sz w:val="26"/>
      <w:szCs w:val="20"/>
    </w:rPr>
  </w:style>
  <w:style w:type="paragraph" w:styleId="ListParagraph">
    <w:name w:val="List Paragraph"/>
    <w:basedOn w:val="Normal"/>
    <w:uiPriority w:val="34"/>
    <w:qFormat/>
    <w:rsid w:val="001A1B5F"/>
    <w:pPr>
      <w:ind w:left="720"/>
      <w:contextualSpacing/>
    </w:pPr>
  </w:style>
  <w:style w:type="paragraph" w:styleId="BalloonText">
    <w:name w:val="Balloon Text"/>
    <w:basedOn w:val="Normal"/>
    <w:link w:val="BalloonTextChar"/>
    <w:uiPriority w:val="99"/>
    <w:semiHidden/>
    <w:unhideWhenUsed/>
    <w:rsid w:val="00187F6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7F6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94"/>
  </w:style>
  <w:style w:type="paragraph" w:styleId="Heading1">
    <w:name w:val="heading 1"/>
    <w:basedOn w:val="Normal1"/>
    <w:next w:val="Normal1"/>
    <w:link w:val="Heading1Char"/>
    <w:rsid w:val="00187E0A"/>
    <w:pPr>
      <w:spacing w:before="200"/>
      <w:outlineLvl w:val="0"/>
    </w:pPr>
    <w:rPr>
      <w:rFonts w:ascii="Trebuchet MS" w:eastAsia="Trebuchet MS" w:hAnsi="Trebuchet MS" w:cs="Trebuchet MS"/>
      <w:sz w:val="32"/>
    </w:rPr>
  </w:style>
  <w:style w:type="paragraph" w:styleId="Heading2">
    <w:name w:val="heading 2"/>
    <w:basedOn w:val="Normal1"/>
    <w:next w:val="Normal1"/>
    <w:link w:val="Heading2Char"/>
    <w:rsid w:val="00187E0A"/>
    <w:pPr>
      <w:spacing w:before="200"/>
      <w:outlineLvl w:val="1"/>
    </w:pPr>
    <w:rPr>
      <w:rFonts w:ascii="Trebuchet MS" w:eastAsia="Trebuchet MS" w:hAnsi="Trebuchet MS" w:cs="Trebuchet MS"/>
      <w:b/>
      <w:sz w:val="26"/>
    </w:rPr>
  </w:style>
  <w:style w:type="paragraph" w:styleId="Heading3">
    <w:name w:val="heading 3"/>
    <w:basedOn w:val="Normal1"/>
    <w:next w:val="Normal1"/>
    <w:link w:val="Heading3Char"/>
    <w:rsid w:val="00187E0A"/>
    <w:pPr>
      <w:spacing w:before="160"/>
      <w:outlineLvl w:val="2"/>
    </w:pPr>
    <w:rPr>
      <w:rFonts w:ascii="Trebuchet MS" w:eastAsia="Trebuchet MS" w:hAnsi="Trebuchet MS" w:cs="Trebuchet MS"/>
      <w:b/>
      <w:color w:val="666666"/>
      <w:sz w:val="24"/>
    </w:rPr>
  </w:style>
  <w:style w:type="paragraph" w:styleId="Heading4">
    <w:name w:val="heading 4"/>
    <w:basedOn w:val="Normal1"/>
    <w:next w:val="Normal1"/>
    <w:link w:val="Heading4Char"/>
    <w:rsid w:val="00187E0A"/>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link w:val="Heading5Char"/>
    <w:rsid w:val="00187E0A"/>
    <w:pPr>
      <w:spacing w:before="160"/>
      <w:outlineLvl w:val="4"/>
    </w:pPr>
    <w:rPr>
      <w:rFonts w:ascii="Trebuchet MS" w:eastAsia="Trebuchet MS" w:hAnsi="Trebuchet MS" w:cs="Trebuchet MS"/>
      <w:color w:val="666666"/>
    </w:rPr>
  </w:style>
  <w:style w:type="paragraph" w:styleId="Heading6">
    <w:name w:val="heading 6"/>
    <w:basedOn w:val="Normal1"/>
    <w:next w:val="Normal1"/>
    <w:link w:val="Heading6Char"/>
    <w:rsid w:val="00187E0A"/>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87E0A"/>
    <w:pPr>
      <w:spacing w:beforeLines="1" w:afterLines="1"/>
    </w:pPr>
    <w:rPr>
      <w:rFonts w:ascii="Times" w:hAnsi="Times" w:cs="Times New Roman"/>
      <w:sz w:val="20"/>
      <w:szCs w:val="20"/>
    </w:rPr>
  </w:style>
  <w:style w:type="character" w:styleId="Hyperlink">
    <w:name w:val="Hyperlink"/>
    <w:basedOn w:val="DefaultParagraphFont"/>
    <w:uiPriority w:val="99"/>
    <w:rsid w:val="00187E0A"/>
    <w:rPr>
      <w:color w:val="0000FF"/>
      <w:u w:val="single"/>
    </w:rPr>
  </w:style>
  <w:style w:type="paragraph" w:customStyle="1" w:styleId="Normal1">
    <w:name w:val="Normal1"/>
    <w:rsid w:val="00187E0A"/>
    <w:pPr>
      <w:widowControl w:val="0"/>
      <w:spacing w:after="0" w:line="276" w:lineRule="auto"/>
      <w:contextualSpacing/>
    </w:pPr>
    <w:rPr>
      <w:rFonts w:ascii="Arial" w:eastAsia="Arial" w:hAnsi="Arial" w:cs="Arial"/>
      <w:color w:val="000000"/>
      <w:sz w:val="22"/>
      <w:szCs w:val="20"/>
    </w:rPr>
  </w:style>
  <w:style w:type="character" w:customStyle="1" w:styleId="Heading1Char">
    <w:name w:val="Heading 1 Char"/>
    <w:basedOn w:val="DefaultParagraphFont"/>
    <w:link w:val="Heading1"/>
    <w:rsid w:val="00187E0A"/>
    <w:rPr>
      <w:rFonts w:ascii="Trebuchet MS" w:eastAsia="Trebuchet MS" w:hAnsi="Trebuchet MS" w:cs="Trebuchet MS"/>
      <w:color w:val="000000"/>
      <w:sz w:val="32"/>
      <w:szCs w:val="20"/>
    </w:rPr>
  </w:style>
  <w:style w:type="character" w:customStyle="1" w:styleId="Heading2Char">
    <w:name w:val="Heading 2 Char"/>
    <w:basedOn w:val="DefaultParagraphFont"/>
    <w:link w:val="Heading2"/>
    <w:rsid w:val="00187E0A"/>
    <w:rPr>
      <w:rFonts w:ascii="Trebuchet MS" w:eastAsia="Trebuchet MS" w:hAnsi="Trebuchet MS" w:cs="Trebuchet MS"/>
      <w:b/>
      <w:color w:val="000000"/>
      <w:sz w:val="26"/>
      <w:szCs w:val="20"/>
    </w:rPr>
  </w:style>
  <w:style w:type="character" w:customStyle="1" w:styleId="Heading3Char">
    <w:name w:val="Heading 3 Char"/>
    <w:basedOn w:val="DefaultParagraphFont"/>
    <w:link w:val="Heading3"/>
    <w:rsid w:val="00187E0A"/>
    <w:rPr>
      <w:rFonts w:ascii="Trebuchet MS" w:eastAsia="Trebuchet MS" w:hAnsi="Trebuchet MS" w:cs="Trebuchet MS"/>
      <w:b/>
      <w:color w:val="666666"/>
      <w:szCs w:val="20"/>
    </w:rPr>
  </w:style>
  <w:style w:type="character" w:customStyle="1" w:styleId="Heading4Char">
    <w:name w:val="Heading 4 Char"/>
    <w:basedOn w:val="DefaultParagraphFont"/>
    <w:link w:val="Heading4"/>
    <w:rsid w:val="00187E0A"/>
    <w:rPr>
      <w:rFonts w:ascii="Trebuchet MS" w:eastAsia="Trebuchet MS" w:hAnsi="Trebuchet MS" w:cs="Trebuchet MS"/>
      <w:color w:val="666666"/>
      <w:sz w:val="22"/>
      <w:szCs w:val="20"/>
      <w:u w:val="single"/>
    </w:rPr>
  </w:style>
  <w:style w:type="character" w:customStyle="1" w:styleId="Heading5Char">
    <w:name w:val="Heading 5 Char"/>
    <w:basedOn w:val="DefaultParagraphFont"/>
    <w:link w:val="Heading5"/>
    <w:rsid w:val="00187E0A"/>
    <w:rPr>
      <w:rFonts w:ascii="Trebuchet MS" w:eastAsia="Trebuchet MS" w:hAnsi="Trebuchet MS" w:cs="Trebuchet MS"/>
      <w:color w:val="666666"/>
      <w:sz w:val="22"/>
      <w:szCs w:val="20"/>
    </w:rPr>
  </w:style>
  <w:style w:type="character" w:customStyle="1" w:styleId="Heading6Char">
    <w:name w:val="Heading 6 Char"/>
    <w:basedOn w:val="DefaultParagraphFont"/>
    <w:link w:val="Heading6"/>
    <w:rsid w:val="00187E0A"/>
    <w:rPr>
      <w:rFonts w:ascii="Trebuchet MS" w:eastAsia="Trebuchet MS" w:hAnsi="Trebuchet MS" w:cs="Trebuchet MS"/>
      <w:i/>
      <w:color w:val="666666"/>
      <w:sz w:val="22"/>
      <w:szCs w:val="20"/>
    </w:rPr>
  </w:style>
  <w:style w:type="paragraph" w:styleId="Title">
    <w:name w:val="Title"/>
    <w:basedOn w:val="Normal1"/>
    <w:next w:val="Normal1"/>
    <w:link w:val="TitleChar"/>
    <w:rsid w:val="00187E0A"/>
    <w:rPr>
      <w:rFonts w:ascii="Trebuchet MS" w:eastAsia="Trebuchet MS" w:hAnsi="Trebuchet MS" w:cs="Trebuchet MS"/>
      <w:sz w:val="42"/>
    </w:rPr>
  </w:style>
  <w:style w:type="character" w:customStyle="1" w:styleId="TitleChar">
    <w:name w:val="Title Char"/>
    <w:basedOn w:val="DefaultParagraphFont"/>
    <w:link w:val="Title"/>
    <w:rsid w:val="00187E0A"/>
    <w:rPr>
      <w:rFonts w:ascii="Trebuchet MS" w:eastAsia="Trebuchet MS" w:hAnsi="Trebuchet MS" w:cs="Trebuchet MS"/>
      <w:color w:val="000000"/>
      <w:sz w:val="42"/>
      <w:szCs w:val="20"/>
    </w:rPr>
  </w:style>
  <w:style w:type="paragraph" w:styleId="Subtitle">
    <w:name w:val="Subtitle"/>
    <w:basedOn w:val="Normal1"/>
    <w:next w:val="Normal1"/>
    <w:link w:val="SubtitleChar"/>
    <w:rsid w:val="00187E0A"/>
    <w:pPr>
      <w:spacing w:after="200"/>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187E0A"/>
    <w:rPr>
      <w:rFonts w:ascii="Trebuchet MS" w:eastAsia="Trebuchet MS" w:hAnsi="Trebuchet MS" w:cs="Trebuchet MS"/>
      <w:i/>
      <w:color w:val="666666"/>
      <w:sz w:val="26"/>
      <w:szCs w:val="20"/>
    </w:rPr>
  </w:style>
  <w:style w:type="paragraph" w:styleId="ListParagraph">
    <w:name w:val="List Paragraph"/>
    <w:basedOn w:val="Normal"/>
    <w:uiPriority w:val="34"/>
    <w:qFormat/>
    <w:rsid w:val="001A1B5F"/>
    <w:pPr>
      <w:ind w:left="720"/>
      <w:contextualSpacing/>
    </w:pPr>
  </w:style>
  <w:style w:type="paragraph" w:styleId="BalloonText">
    <w:name w:val="Balloon Text"/>
    <w:basedOn w:val="Normal"/>
    <w:link w:val="BalloonTextChar"/>
    <w:uiPriority w:val="99"/>
    <w:semiHidden/>
    <w:unhideWhenUsed/>
    <w:rsid w:val="00187F6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7F6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5665">
      <w:bodyDiv w:val="1"/>
      <w:marLeft w:val="0"/>
      <w:marRight w:val="0"/>
      <w:marTop w:val="0"/>
      <w:marBottom w:val="0"/>
      <w:divBdr>
        <w:top w:val="none" w:sz="0" w:space="0" w:color="auto"/>
        <w:left w:val="none" w:sz="0" w:space="0" w:color="auto"/>
        <w:bottom w:val="none" w:sz="0" w:space="0" w:color="auto"/>
        <w:right w:val="none" w:sz="0" w:space="0" w:color="auto"/>
      </w:divBdr>
    </w:div>
    <w:div w:id="1776628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ccny.cuny.edu/cunyfirst/PDF/CS_UserAccessForm-v40a.pdf"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hyperlink" Target="http://www.enterprisetraining.com/cunycourse.htm"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pps.ccny.cuny.edu/ferpa"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urldefense.proofpoint.com/v1/url?u=http://www.ed.gov/policy/gen/guid/fpco/ferpa/index.html&amp;k=ErTSWJ1%2Bt3syHxyk6IGCpg%3D%3D%0A&amp;r=zek7X2VdMdbqRMlpF0OH2KMLwg%2FKLMq084Jr3bu0r4c%3D%0A&amp;m=MSJQrRDOnuct0LGhg2aSAZ%2BHqsxV87JFgIr3AvuTY5Q%3D%0A&amp;s=0df31bab282f00bc475747cfa116e1abdb90fa30ec603447d9997116af498b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CCNY</Company>
  <LinksUpToDate>false</LinksUpToDate>
  <CharactersWithSpaces>15240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Vern Ballard</dc:creator>
  <cp:lastModifiedBy>beth</cp:lastModifiedBy>
  <cp:revision>2</cp:revision>
  <cp:lastPrinted>2014-10-06T16:19:00Z</cp:lastPrinted>
  <dcterms:created xsi:type="dcterms:W3CDTF">2014-10-06T16:23:00Z</dcterms:created>
  <dcterms:modified xsi:type="dcterms:W3CDTF">2014-10-06T16:23:00Z</dcterms:modified>
</cp:coreProperties>
</file>